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1694" w14:textId="68D95386" w:rsidR="00F261DB" w:rsidRPr="00F25BB4" w:rsidRDefault="00F261DB" w:rsidP="000214CC">
      <w:pPr>
        <w:spacing w:after="0" w:line="240" w:lineRule="auto"/>
        <w:rPr>
          <w:rFonts w:ascii="Calibri" w:hAnsi="Calibri" w:cs="Calibri"/>
          <w:b/>
          <w:i/>
          <w:iCs/>
          <w:sz w:val="6"/>
          <w:szCs w:val="6"/>
        </w:rPr>
      </w:pPr>
      <w:r w:rsidRPr="00F25BB4">
        <w:rPr>
          <w:rFonts w:ascii="Calibri" w:hAnsi="Calibri" w:cs="Calibri"/>
          <w:b/>
          <w:i/>
          <w:iCs/>
          <w:sz w:val="28"/>
          <w:szCs w:val="28"/>
        </w:rPr>
        <w:br/>
      </w:r>
    </w:p>
    <w:p w14:paraId="06EABC69" w14:textId="598010D9" w:rsidR="00BF0D18" w:rsidRPr="00031D0C" w:rsidRDefault="00BF0D18" w:rsidP="00031D0C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center"/>
        <w:rPr>
          <w:rFonts w:ascii="Calibri" w:hAnsi="Calibri" w:cs="Calibri"/>
          <w:b/>
          <w:sz w:val="32"/>
          <w:szCs w:val="32"/>
        </w:rPr>
      </w:pPr>
      <w:r w:rsidRPr="00031D0C">
        <w:rPr>
          <w:rFonts w:ascii="Calibri" w:hAnsi="Calibri" w:cs="Calibri"/>
          <w:b/>
          <w:sz w:val="32"/>
          <w:szCs w:val="32"/>
        </w:rPr>
        <w:t xml:space="preserve">DESTINATION VERONA &amp; GARDA FOUNDATION DEBUTTA </w:t>
      </w:r>
      <w:r w:rsidR="00031D0C" w:rsidRPr="00031D0C">
        <w:rPr>
          <w:rFonts w:ascii="Calibri" w:hAnsi="Calibri" w:cs="Calibri"/>
          <w:b/>
          <w:sz w:val="32"/>
          <w:szCs w:val="32"/>
        </w:rPr>
        <w:br/>
      </w:r>
      <w:r w:rsidRPr="00031D0C">
        <w:rPr>
          <w:rFonts w:ascii="Calibri" w:hAnsi="Calibri" w:cs="Calibri"/>
          <w:b/>
          <w:sz w:val="32"/>
          <w:szCs w:val="32"/>
        </w:rPr>
        <w:t xml:space="preserve">ALL’ITB </w:t>
      </w:r>
      <w:r w:rsidR="000B30F3">
        <w:rPr>
          <w:rFonts w:ascii="Calibri" w:hAnsi="Calibri" w:cs="Calibri"/>
          <w:b/>
          <w:sz w:val="32"/>
          <w:szCs w:val="32"/>
        </w:rPr>
        <w:t>CHINA</w:t>
      </w:r>
      <w:r w:rsidRPr="00031D0C">
        <w:rPr>
          <w:rFonts w:ascii="Calibri" w:hAnsi="Calibri" w:cs="Calibri"/>
          <w:b/>
          <w:sz w:val="32"/>
          <w:szCs w:val="32"/>
        </w:rPr>
        <w:t xml:space="preserve"> IN SINERGIA CON LA REGIONE VENETO</w:t>
      </w:r>
    </w:p>
    <w:p w14:paraId="2C40521B" w14:textId="0B1C1941" w:rsidR="00BF0D18" w:rsidRPr="00031D0C" w:rsidRDefault="00BF0D18" w:rsidP="00031D0C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center"/>
        <w:rPr>
          <w:rFonts w:ascii="Calibri" w:hAnsi="Calibri" w:cs="Calibri"/>
          <w:b/>
          <w:sz w:val="28"/>
          <w:szCs w:val="28"/>
        </w:rPr>
      </w:pPr>
      <w:r w:rsidRPr="00031D0C">
        <w:rPr>
          <w:rFonts w:ascii="Calibri" w:hAnsi="Calibri" w:cs="Calibri"/>
          <w:b/>
          <w:sz w:val="28"/>
          <w:szCs w:val="28"/>
        </w:rPr>
        <w:t>Promozione congiunta, concertazione tra territori e focus sul turismo cinese per potenziare l’attrattività internazionale</w:t>
      </w:r>
    </w:p>
    <w:p w14:paraId="5BA1C15B" w14:textId="37096AD3" w:rsidR="00BF0D18" w:rsidRPr="00031D0C" w:rsidRDefault="00031D0C" w:rsidP="00031D0C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  <w:bCs/>
        </w:rPr>
      </w:pPr>
      <w:r w:rsidRPr="00031D0C">
        <w:rPr>
          <w:rFonts w:ascii="Calibri" w:hAnsi="Calibri" w:cs="Calibri"/>
          <w:bCs/>
        </w:rPr>
        <w:t>Shanghai</w:t>
      </w:r>
      <w:r w:rsidR="00BF0D18" w:rsidRPr="00031D0C">
        <w:rPr>
          <w:rFonts w:ascii="Calibri" w:hAnsi="Calibri" w:cs="Calibri"/>
          <w:bCs/>
        </w:rPr>
        <w:t xml:space="preserve">, </w:t>
      </w:r>
      <w:r w:rsidRPr="00031D0C">
        <w:rPr>
          <w:rFonts w:ascii="Calibri" w:hAnsi="Calibri" w:cs="Calibri"/>
          <w:bCs/>
        </w:rPr>
        <w:t xml:space="preserve">27 </w:t>
      </w:r>
      <w:proofErr w:type="gramStart"/>
      <w:r w:rsidRPr="00031D0C">
        <w:rPr>
          <w:rFonts w:ascii="Calibri" w:hAnsi="Calibri" w:cs="Calibri"/>
          <w:bCs/>
        </w:rPr>
        <w:t>Maggio</w:t>
      </w:r>
      <w:proofErr w:type="gramEnd"/>
      <w:r w:rsidRPr="00031D0C">
        <w:rPr>
          <w:rFonts w:ascii="Calibri" w:hAnsi="Calibri" w:cs="Calibri"/>
          <w:bCs/>
        </w:rPr>
        <w:t xml:space="preserve"> 2025</w:t>
      </w:r>
      <w:r w:rsidR="00BF0D18" w:rsidRPr="00031D0C">
        <w:rPr>
          <w:rFonts w:ascii="Calibri" w:hAnsi="Calibri" w:cs="Calibri"/>
          <w:bCs/>
        </w:rPr>
        <w:t xml:space="preserve"> – </w:t>
      </w:r>
      <w:proofErr w:type="spellStart"/>
      <w:r w:rsidR="00BF0D18" w:rsidRPr="00031D0C">
        <w:rPr>
          <w:rFonts w:ascii="Calibri" w:hAnsi="Calibri" w:cs="Calibri"/>
          <w:bCs/>
        </w:rPr>
        <w:t>Destination</w:t>
      </w:r>
      <w:proofErr w:type="spellEnd"/>
      <w:r w:rsidR="00BF0D18" w:rsidRPr="00031D0C">
        <w:rPr>
          <w:rFonts w:ascii="Calibri" w:hAnsi="Calibri" w:cs="Calibri"/>
          <w:bCs/>
        </w:rPr>
        <w:t xml:space="preserve"> Verona &amp; Garda Foundation (DVG) sarà per la prima volta protagonista all’ITB China di Shanghai, la principale </w:t>
      </w:r>
      <w:r w:rsidR="000475B1">
        <w:rPr>
          <w:rFonts w:ascii="Calibri" w:hAnsi="Calibri" w:cs="Calibri"/>
          <w:bCs/>
        </w:rPr>
        <w:t>fiera</w:t>
      </w:r>
      <w:r w:rsidR="00BF0D18" w:rsidRPr="00031D0C">
        <w:rPr>
          <w:rFonts w:ascii="Calibri" w:hAnsi="Calibri" w:cs="Calibri"/>
          <w:bCs/>
        </w:rPr>
        <w:t xml:space="preserve"> di riferimento per il mercato turistico asiatico, all’interno dello spazio espositivo della Regione Veneto, nella cornice di "Italia".</w:t>
      </w:r>
    </w:p>
    <w:p w14:paraId="3E971F85" w14:textId="128E257B" w:rsidR="00BF0D18" w:rsidRPr="00031D0C" w:rsidRDefault="00BF0D18" w:rsidP="00031D0C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  <w:bCs/>
        </w:rPr>
      </w:pPr>
      <w:r w:rsidRPr="00031D0C">
        <w:rPr>
          <w:rFonts w:ascii="Calibri" w:hAnsi="Calibri" w:cs="Calibri"/>
          <w:bCs/>
        </w:rPr>
        <w:t>La presenza di DVG rappresenta un passo strategico nell’ottica di una diversificazione dei mercati turistici e mira a consolidare relazioni commerciali con operatori specializzati, accendendo i riflettori sulle eccellenze turistiche, culturali e paesaggistiche dell’area di Verona e del Garda veronese.</w:t>
      </w:r>
    </w:p>
    <w:p w14:paraId="2B91CB11" w14:textId="6410DA99" w:rsidR="00BF0D18" w:rsidRPr="00031D0C" w:rsidRDefault="00BF0D18" w:rsidP="002A5196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  <w:bCs/>
        </w:rPr>
      </w:pPr>
      <w:r w:rsidRPr="00031D0C">
        <w:rPr>
          <w:rFonts w:ascii="Calibri" w:hAnsi="Calibri" w:cs="Calibri"/>
          <w:bCs/>
        </w:rPr>
        <w:t>“</w:t>
      </w:r>
      <w:r w:rsidRPr="00652E8A">
        <w:rPr>
          <w:rFonts w:ascii="Calibri" w:hAnsi="Calibri" w:cs="Calibri"/>
          <w:bCs/>
          <w:i/>
          <w:iCs/>
        </w:rPr>
        <w:t xml:space="preserve">La comunicazione con i partner locali sarà un elemento centrale della nostra azione promozionale”, </w:t>
      </w:r>
      <w:r w:rsidR="00652E8A">
        <w:rPr>
          <w:rFonts w:ascii="Calibri" w:hAnsi="Calibri" w:cs="Calibri"/>
          <w:bCs/>
        </w:rPr>
        <w:t xml:space="preserve">sottolinea </w:t>
      </w:r>
      <w:r w:rsidR="002A5196" w:rsidRPr="002A5196">
        <w:rPr>
          <w:rFonts w:ascii="Calibri" w:hAnsi="Calibri" w:cs="Calibri"/>
          <w:b/>
        </w:rPr>
        <w:t>Luca Caputo, Direttore di DVG</w:t>
      </w:r>
      <w:r w:rsidR="002A5196">
        <w:rPr>
          <w:rFonts w:ascii="Calibri" w:hAnsi="Calibri" w:cs="Calibri"/>
          <w:bCs/>
        </w:rPr>
        <w:t xml:space="preserve"> </w:t>
      </w:r>
      <w:r w:rsidRPr="00031D0C">
        <w:rPr>
          <w:rFonts w:ascii="Calibri" w:hAnsi="Calibri" w:cs="Calibri"/>
          <w:bCs/>
        </w:rPr>
        <w:t>“</w:t>
      </w:r>
      <w:r w:rsidRPr="00652E8A">
        <w:rPr>
          <w:rFonts w:ascii="Calibri" w:hAnsi="Calibri" w:cs="Calibri"/>
          <w:bCs/>
          <w:i/>
          <w:iCs/>
        </w:rPr>
        <w:t>e la partecipazione in sinergia con la Regione Veneto e altre DMO venete rafforza la visione integrata di un turismo di sistema capace di parlare al mercato globale</w:t>
      </w:r>
      <w:r w:rsidR="000B30F3">
        <w:rPr>
          <w:rFonts w:ascii="Calibri" w:hAnsi="Calibri" w:cs="Calibri"/>
          <w:bCs/>
          <w:i/>
          <w:iCs/>
        </w:rPr>
        <w:t xml:space="preserve"> e al turista individuale alto</w:t>
      </w:r>
      <w:r w:rsidR="004908C3">
        <w:rPr>
          <w:rFonts w:ascii="Calibri" w:hAnsi="Calibri" w:cs="Calibri"/>
          <w:bCs/>
          <w:i/>
          <w:iCs/>
        </w:rPr>
        <w:t xml:space="preserve"> </w:t>
      </w:r>
      <w:r w:rsidR="000B30F3">
        <w:rPr>
          <w:rFonts w:ascii="Calibri" w:hAnsi="Calibri" w:cs="Calibri"/>
          <w:bCs/>
          <w:i/>
          <w:iCs/>
        </w:rPr>
        <w:t>spendente</w:t>
      </w:r>
      <w:r w:rsidR="004908C3">
        <w:rPr>
          <w:rFonts w:ascii="Calibri" w:hAnsi="Calibri" w:cs="Calibri"/>
          <w:bCs/>
          <w:i/>
          <w:iCs/>
        </w:rPr>
        <w:t>, un target crescente del mercato cinese</w:t>
      </w:r>
      <w:r w:rsidRPr="00031D0C">
        <w:rPr>
          <w:rFonts w:ascii="Calibri" w:hAnsi="Calibri" w:cs="Calibri"/>
          <w:bCs/>
        </w:rPr>
        <w:t>.”</w:t>
      </w:r>
    </w:p>
    <w:p w14:paraId="5FC52025" w14:textId="77777777" w:rsidR="00A32041" w:rsidRDefault="00BF0D18" w:rsidP="00BF0D18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  <w:bCs/>
        </w:rPr>
      </w:pPr>
      <w:r w:rsidRPr="00031D0C">
        <w:rPr>
          <w:rFonts w:ascii="Calibri" w:hAnsi="Calibri" w:cs="Calibri"/>
          <w:bCs/>
        </w:rPr>
        <w:t>Il 27 maggio, la Regione Veneto organizzerà una conferenza stampa istituzionale che vedrà la partecipazione, oltre a DVG, di DMO Dolomiti, Fondazione Cortina, il gruppo SAVE (per valorizzare i collegamenti aerei con Venezia e Verona), oltre alla Fondazione Arena di Verona, che allieterà la serata con un esclusivo concerto dal vivo. L’evento coinvolgerà 25 buyer e 15 giornalisti e vedrà la presenza dell’Ambasciatore italiano in Cina e di rappresentanti di ENIT.</w:t>
      </w:r>
    </w:p>
    <w:p w14:paraId="40F1627C" w14:textId="77777777" w:rsidR="001541D9" w:rsidRPr="001541D9" w:rsidRDefault="001541D9" w:rsidP="001541D9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  <w:b/>
          <w:bCs/>
        </w:rPr>
      </w:pPr>
      <w:r w:rsidRPr="001541D9">
        <w:rPr>
          <w:rFonts w:ascii="Calibri" w:hAnsi="Calibri" w:cs="Calibri"/>
          <w:b/>
          <w:bCs/>
        </w:rPr>
        <w:t>Focus sul mercato cinese: segnali positivi e spunti strategici</w:t>
      </w:r>
    </w:p>
    <w:p w14:paraId="075C03B8" w14:textId="77777777" w:rsidR="001541D9" w:rsidRPr="001541D9" w:rsidRDefault="001541D9" w:rsidP="001541D9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  <w:bCs/>
        </w:rPr>
      </w:pPr>
      <w:r w:rsidRPr="001541D9">
        <w:rPr>
          <w:rFonts w:ascii="Calibri" w:hAnsi="Calibri" w:cs="Calibri"/>
          <w:bCs/>
        </w:rPr>
        <w:t xml:space="preserve">Secondo l’analisi congiunta </w:t>
      </w:r>
      <w:proofErr w:type="spellStart"/>
      <w:r w:rsidRPr="001541D9">
        <w:rPr>
          <w:rFonts w:ascii="Calibri" w:hAnsi="Calibri" w:cs="Calibri"/>
          <w:bCs/>
        </w:rPr>
        <w:t>HBenchmark</w:t>
      </w:r>
      <w:proofErr w:type="spellEnd"/>
      <w:r w:rsidRPr="001541D9">
        <w:rPr>
          <w:rFonts w:ascii="Calibri" w:hAnsi="Calibri" w:cs="Calibri"/>
          <w:bCs/>
        </w:rPr>
        <w:t xml:space="preserve"> e Mastercard, aggiornata ad aprile 2025, il mercato cinese sta mostrando segnali di </w:t>
      </w:r>
      <w:r w:rsidRPr="001541D9">
        <w:rPr>
          <w:rFonts w:ascii="Calibri" w:hAnsi="Calibri" w:cs="Calibri"/>
          <w:b/>
          <w:bCs/>
        </w:rPr>
        <w:t>ripresa progressiva</w:t>
      </w:r>
      <w:r w:rsidRPr="001541D9">
        <w:rPr>
          <w:rFonts w:ascii="Calibri" w:hAnsi="Calibri" w:cs="Calibri"/>
          <w:bCs/>
        </w:rPr>
        <w:t xml:space="preserve"> in Veneto, con una </w:t>
      </w:r>
      <w:r w:rsidRPr="001541D9">
        <w:rPr>
          <w:rFonts w:ascii="Calibri" w:hAnsi="Calibri" w:cs="Calibri"/>
          <w:b/>
          <w:bCs/>
        </w:rPr>
        <w:t>presenza più marcata nell’OGD di Verona</w:t>
      </w:r>
      <w:r w:rsidRPr="001541D9">
        <w:rPr>
          <w:rFonts w:ascii="Calibri" w:hAnsi="Calibri" w:cs="Calibri"/>
          <w:bCs/>
        </w:rPr>
        <w:t xml:space="preserve"> rispetto al Garda veronese. La quota media di occupazione nelle strutture ricettive veronesi ha raggiunto il </w:t>
      </w:r>
      <w:r w:rsidRPr="001541D9">
        <w:rPr>
          <w:rFonts w:ascii="Calibri" w:hAnsi="Calibri" w:cs="Calibri"/>
          <w:b/>
          <w:bCs/>
        </w:rPr>
        <w:t>4,8% nel 2024</w:t>
      </w:r>
      <w:r w:rsidRPr="001541D9">
        <w:rPr>
          <w:rFonts w:ascii="Calibri" w:hAnsi="Calibri" w:cs="Calibri"/>
          <w:bCs/>
        </w:rPr>
        <w:t xml:space="preserve">, contro un </w:t>
      </w:r>
      <w:r w:rsidRPr="001541D9">
        <w:rPr>
          <w:rFonts w:ascii="Calibri" w:hAnsi="Calibri" w:cs="Calibri"/>
          <w:b/>
          <w:bCs/>
        </w:rPr>
        <w:t>2% medio nell’OGD Garda Veneto</w:t>
      </w:r>
      <w:r w:rsidRPr="001541D9">
        <w:rPr>
          <w:rFonts w:ascii="Calibri" w:hAnsi="Calibri" w:cs="Calibri"/>
          <w:bCs/>
        </w:rPr>
        <w:t>, comunque in crescita rispetto al 2022.</w:t>
      </w:r>
    </w:p>
    <w:p w14:paraId="7007670F" w14:textId="77777777" w:rsidR="001541D9" w:rsidRPr="001541D9" w:rsidRDefault="001541D9" w:rsidP="001541D9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  <w:bCs/>
        </w:rPr>
      </w:pPr>
      <w:r w:rsidRPr="001541D9">
        <w:rPr>
          <w:rFonts w:ascii="Calibri" w:hAnsi="Calibri" w:cs="Calibri"/>
          <w:bCs/>
        </w:rPr>
        <w:t xml:space="preserve">Dal punto di vista della spesa, </w:t>
      </w:r>
      <w:r w:rsidRPr="001541D9">
        <w:rPr>
          <w:rFonts w:ascii="Calibri" w:hAnsi="Calibri" w:cs="Calibri"/>
          <w:b/>
          <w:bCs/>
        </w:rPr>
        <w:t>Verona registra picchi superiori</w:t>
      </w:r>
      <w:r w:rsidRPr="001541D9">
        <w:rPr>
          <w:rFonts w:ascii="Calibri" w:hAnsi="Calibri" w:cs="Calibri"/>
          <w:bCs/>
        </w:rPr>
        <w:t>, con un focus nel 2024 sull’</w:t>
      </w:r>
      <w:proofErr w:type="spellStart"/>
      <w:r w:rsidRPr="001541D9">
        <w:rPr>
          <w:rFonts w:ascii="Calibri" w:hAnsi="Calibri" w:cs="Calibri"/>
          <w:b/>
          <w:bCs/>
        </w:rPr>
        <w:t>accommodation</w:t>
      </w:r>
      <w:proofErr w:type="spellEnd"/>
      <w:r w:rsidRPr="001541D9">
        <w:rPr>
          <w:rFonts w:ascii="Calibri" w:hAnsi="Calibri" w:cs="Calibri"/>
          <w:bCs/>
        </w:rPr>
        <w:t xml:space="preserve"> (21,2%) e nei primi mesi del 2025 sui </w:t>
      </w:r>
      <w:r w:rsidRPr="001541D9">
        <w:rPr>
          <w:rFonts w:ascii="Calibri" w:hAnsi="Calibri" w:cs="Calibri"/>
          <w:b/>
          <w:bCs/>
        </w:rPr>
        <w:t>prodotti tipici e di gastronomia locale</w:t>
      </w:r>
      <w:r w:rsidRPr="001541D9">
        <w:rPr>
          <w:rFonts w:ascii="Calibri" w:hAnsi="Calibri" w:cs="Calibri"/>
          <w:bCs/>
        </w:rPr>
        <w:t xml:space="preserve"> (11,7%). Il Garda, invece, mostra un profilo diverso: i turisti cinesi hanno speso maggiormente in </w:t>
      </w:r>
      <w:r w:rsidRPr="001541D9">
        <w:rPr>
          <w:rFonts w:ascii="Calibri" w:hAnsi="Calibri" w:cs="Calibri"/>
          <w:b/>
          <w:bCs/>
        </w:rPr>
        <w:t>abbigliamento</w:t>
      </w:r>
      <w:r w:rsidRPr="001541D9">
        <w:rPr>
          <w:rFonts w:ascii="Calibri" w:hAnsi="Calibri" w:cs="Calibri"/>
          <w:bCs/>
        </w:rPr>
        <w:t xml:space="preserve"> nel 2025 (43,7%), mentre nel 2024 avevano privilegiato la </w:t>
      </w:r>
      <w:r w:rsidRPr="001541D9">
        <w:rPr>
          <w:rFonts w:ascii="Calibri" w:hAnsi="Calibri" w:cs="Calibri"/>
          <w:b/>
          <w:bCs/>
        </w:rPr>
        <w:t>ristorazione</w:t>
      </w:r>
      <w:r w:rsidRPr="001541D9">
        <w:rPr>
          <w:rFonts w:ascii="Calibri" w:hAnsi="Calibri" w:cs="Calibri"/>
          <w:bCs/>
        </w:rPr>
        <w:t>.</w:t>
      </w:r>
    </w:p>
    <w:p w14:paraId="670993A5" w14:textId="77777777" w:rsidR="001541D9" w:rsidRPr="001541D9" w:rsidRDefault="001541D9" w:rsidP="001541D9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  <w:bCs/>
        </w:rPr>
      </w:pPr>
      <w:r w:rsidRPr="001541D9">
        <w:rPr>
          <w:rFonts w:ascii="Calibri" w:hAnsi="Calibri" w:cs="Calibri"/>
          <w:bCs/>
        </w:rPr>
        <w:t>Altri indicatori chiave:</w:t>
      </w:r>
    </w:p>
    <w:p w14:paraId="7572220A" w14:textId="77777777" w:rsidR="001541D9" w:rsidRPr="001541D9" w:rsidRDefault="001541D9" w:rsidP="001541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ind w:right="737"/>
        <w:jc w:val="both"/>
        <w:rPr>
          <w:rFonts w:ascii="Calibri" w:hAnsi="Calibri" w:cs="Calibri"/>
          <w:bCs/>
        </w:rPr>
      </w:pPr>
      <w:r w:rsidRPr="001541D9">
        <w:rPr>
          <w:rFonts w:ascii="Calibri" w:hAnsi="Calibri" w:cs="Calibri"/>
          <w:bCs/>
        </w:rPr>
        <w:t xml:space="preserve">La </w:t>
      </w:r>
      <w:r w:rsidRPr="001541D9">
        <w:rPr>
          <w:rFonts w:ascii="Calibri" w:hAnsi="Calibri" w:cs="Calibri"/>
          <w:b/>
          <w:bCs/>
        </w:rPr>
        <w:t>durata media del soggiorno</w:t>
      </w:r>
      <w:r w:rsidRPr="001541D9">
        <w:rPr>
          <w:rFonts w:ascii="Calibri" w:hAnsi="Calibri" w:cs="Calibri"/>
          <w:bCs/>
        </w:rPr>
        <w:t xml:space="preserve"> e i KPI economici (ADR e </w:t>
      </w:r>
      <w:proofErr w:type="spellStart"/>
      <w:r w:rsidRPr="001541D9">
        <w:rPr>
          <w:rFonts w:ascii="Calibri" w:hAnsi="Calibri" w:cs="Calibri"/>
          <w:bCs/>
        </w:rPr>
        <w:t>RevPAR</w:t>
      </w:r>
      <w:proofErr w:type="spellEnd"/>
      <w:r w:rsidRPr="001541D9">
        <w:rPr>
          <w:rFonts w:ascii="Calibri" w:hAnsi="Calibri" w:cs="Calibri"/>
          <w:bCs/>
        </w:rPr>
        <w:t>) indicano una buona qualità della spesa, in particolare su Verona.</w:t>
      </w:r>
    </w:p>
    <w:p w14:paraId="3690D890" w14:textId="77777777" w:rsidR="001541D9" w:rsidRPr="001541D9" w:rsidRDefault="001541D9" w:rsidP="001541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ind w:right="737"/>
        <w:jc w:val="both"/>
        <w:rPr>
          <w:rFonts w:ascii="Calibri" w:hAnsi="Calibri" w:cs="Calibri"/>
          <w:bCs/>
        </w:rPr>
      </w:pPr>
      <w:r w:rsidRPr="001541D9">
        <w:rPr>
          <w:rFonts w:ascii="Calibri" w:hAnsi="Calibri" w:cs="Calibri"/>
          <w:bCs/>
        </w:rPr>
        <w:t xml:space="preserve">I </w:t>
      </w:r>
      <w:r w:rsidRPr="001541D9">
        <w:rPr>
          <w:rFonts w:ascii="Calibri" w:hAnsi="Calibri" w:cs="Calibri"/>
          <w:b/>
          <w:bCs/>
        </w:rPr>
        <w:t>turisti cross-</w:t>
      </w:r>
      <w:proofErr w:type="spellStart"/>
      <w:r w:rsidRPr="001541D9">
        <w:rPr>
          <w:rFonts w:ascii="Calibri" w:hAnsi="Calibri" w:cs="Calibri"/>
          <w:b/>
          <w:bCs/>
        </w:rPr>
        <w:t>border</w:t>
      </w:r>
      <w:proofErr w:type="spellEnd"/>
      <w:r w:rsidRPr="001541D9">
        <w:rPr>
          <w:rFonts w:ascii="Calibri" w:hAnsi="Calibri" w:cs="Calibri"/>
          <w:bCs/>
        </w:rPr>
        <w:t xml:space="preserve"> rappresentano circa il </w:t>
      </w:r>
      <w:r w:rsidRPr="001541D9">
        <w:rPr>
          <w:rFonts w:ascii="Calibri" w:hAnsi="Calibri" w:cs="Calibri"/>
          <w:b/>
          <w:bCs/>
        </w:rPr>
        <w:t>30% del totale</w:t>
      </w:r>
      <w:r w:rsidRPr="001541D9">
        <w:rPr>
          <w:rFonts w:ascii="Calibri" w:hAnsi="Calibri" w:cs="Calibri"/>
          <w:bCs/>
        </w:rPr>
        <w:t xml:space="preserve"> a Verona, meno marcata la presenza sul Garda dove prevale la clientela europea.</w:t>
      </w:r>
    </w:p>
    <w:p w14:paraId="6DD0DAC3" w14:textId="77777777" w:rsidR="001541D9" w:rsidRPr="001541D9" w:rsidRDefault="001541D9" w:rsidP="001541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ind w:right="737"/>
        <w:jc w:val="both"/>
        <w:rPr>
          <w:rFonts w:ascii="Calibri" w:hAnsi="Calibri" w:cs="Calibri"/>
          <w:bCs/>
        </w:rPr>
      </w:pPr>
      <w:r w:rsidRPr="001541D9">
        <w:rPr>
          <w:rFonts w:ascii="Calibri" w:hAnsi="Calibri" w:cs="Calibri"/>
          <w:bCs/>
        </w:rPr>
        <w:t xml:space="preserve">Il </w:t>
      </w:r>
      <w:r w:rsidRPr="001541D9">
        <w:rPr>
          <w:rFonts w:ascii="Calibri" w:hAnsi="Calibri" w:cs="Calibri"/>
          <w:b/>
          <w:bCs/>
        </w:rPr>
        <w:t>ricavo complessivo generato dai turisti cinesi</w:t>
      </w:r>
      <w:r w:rsidRPr="001541D9">
        <w:rPr>
          <w:rFonts w:ascii="Calibri" w:hAnsi="Calibri" w:cs="Calibri"/>
          <w:bCs/>
        </w:rPr>
        <w:t xml:space="preserve"> è in crescita su entrambi i territori, con un’incidenza che nel 2025 ha superato lo </w:t>
      </w:r>
      <w:r w:rsidRPr="001541D9">
        <w:rPr>
          <w:rFonts w:ascii="Calibri" w:hAnsi="Calibri" w:cs="Calibri"/>
          <w:b/>
          <w:bCs/>
        </w:rPr>
        <w:t>0,7% del fatturato totale dell’ospitalità</w:t>
      </w:r>
      <w:r w:rsidRPr="001541D9">
        <w:rPr>
          <w:rFonts w:ascii="Calibri" w:hAnsi="Calibri" w:cs="Calibri"/>
          <w:bCs/>
        </w:rPr>
        <w:t xml:space="preserve"> a Verona e lo </w:t>
      </w:r>
      <w:r w:rsidRPr="001541D9">
        <w:rPr>
          <w:rFonts w:ascii="Calibri" w:hAnsi="Calibri" w:cs="Calibri"/>
          <w:b/>
          <w:bCs/>
        </w:rPr>
        <w:t>0,1% sul Garda</w:t>
      </w:r>
      <w:r w:rsidRPr="001541D9">
        <w:rPr>
          <w:rFonts w:ascii="Calibri" w:hAnsi="Calibri" w:cs="Calibri"/>
          <w:bCs/>
        </w:rPr>
        <w:t>.</w:t>
      </w:r>
    </w:p>
    <w:p w14:paraId="12701601" w14:textId="77777777" w:rsidR="001541D9" w:rsidRDefault="001541D9" w:rsidP="001541D9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  <w:bCs/>
        </w:rPr>
      </w:pPr>
    </w:p>
    <w:p w14:paraId="7BB77FFD" w14:textId="77777777" w:rsidR="001541D9" w:rsidRDefault="001541D9" w:rsidP="001541D9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  <w:bCs/>
        </w:rPr>
      </w:pPr>
    </w:p>
    <w:p w14:paraId="6838E23F" w14:textId="77777777" w:rsidR="001541D9" w:rsidRDefault="001541D9" w:rsidP="001541D9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  <w:bCs/>
        </w:rPr>
      </w:pPr>
    </w:p>
    <w:p w14:paraId="1D3E0B92" w14:textId="565F2438" w:rsidR="006A653B" w:rsidRPr="001541D9" w:rsidRDefault="001541D9" w:rsidP="001541D9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ascii="Calibri" w:hAnsi="Calibri" w:cs="Calibri"/>
          <w:bCs/>
        </w:rPr>
      </w:pPr>
      <w:r w:rsidRPr="001541D9">
        <w:rPr>
          <w:rFonts w:ascii="Calibri" w:hAnsi="Calibri" w:cs="Calibri"/>
          <w:bCs/>
        </w:rPr>
        <w:t xml:space="preserve">Questi dati confermano </w:t>
      </w:r>
      <w:r w:rsidRPr="001541D9">
        <w:rPr>
          <w:rFonts w:ascii="Calibri" w:hAnsi="Calibri" w:cs="Calibri"/>
          <w:b/>
          <w:bCs/>
        </w:rPr>
        <w:t>il potenziale strategico del mercato cinese</w:t>
      </w:r>
      <w:r w:rsidRPr="001541D9">
        <w:rPr>
          <w:rFonts w:ascii="Calibri" w:hAnsi="Calibri" w:cs="Calibri"/>
          <w:bCs/>
        </w:rPr>
        <w:t xml:space="preserve">, non solo in termini di volume, ma soprattutto di </w:t>
      </w:r>
      <w:r w:rsidRPr="001541D9">
        <w:rPr>
          <w:rFonts w:ascii="Calibri" w:hAnsi="Calibri" w:cs="Calibri"/>
          <w:b/>
          <w:bCs/>
        </w:rPr>
        <w:t>qualità della domanda</w:t>
      </w:r>
      <w:r w:rsidRPr="001541D9">
        <w:rPr>
          <w:rFonts w:ascii="Calibri" w:hAnsi="Calibri" w:cs="Calibri"/>
          <w:bCs/>
        </w:rPr>
        <w:t xml:space="preserve"> e capacità di spesa su prodotti e servizi esperienziali, dall’enogastronomia al lifestyle.</w:t>
      </w:r>
    </w:p>
    <w:p w14:paraId="5D7E3270" w14:textId="7B418FFE" w:rsidR="009E0308" w:rsidRPr="00BD5334" w:rsidRDefault="00F86314" w:rsidP="004C37A0">
      <w:pPr>
        <w:pBdr>
          <w:top w:val="nil"/>
          <w:left w:val="nil"/>
          <w:bottom w:val="nil"/>
          <w:right w:val="nil"/>
          <w:between w:val="nil"/>
          <w:bar w:val="nil"/>
        </w:pBdr>
        <w:ind w:left="737" w:right="737"/>
        <w:jc w:val="both"/>
        <w:rPr>
          <w:rFonts w:eastAsia="Arial Unicode MS" w:cstheme="minorHAnsi"/>
          <w:color w:val="000000"/>
          <w:u w:color="000000"/>
          <w:bdr w:val="nil"/>
        </w:rPr>
      </w:pPr>
      <w:r w:rsidRPr="000B0142">
        <w:rPr>
          <w:rFonts w:eastAsia="Times New Roman" w:cstheme="minorHAnsi"/>
          <w:b/>
          <w:bCs/>
          <w:color w:val="333333"/>
          <w:lang w:eastAsia="it-IT"/>
        </w:rPr>
        <w:t xml:space="preserve">MAGGIORI INFORMAZIONI: </w:t>
      </w:r>
      <w:hyperlink r:id="rId8" w:history="1">
        <w:r w:rsidRPr="000B0142">
          <w:rPr>
            <w:rStyle w:val="Collegamentoipertestuale"/>
            <w:rFonts w:eastAsia="Times New Roman" w:cstheme="minorHAnsi"/>
            <w:b/>
            <w:bCs/>
            <w:lang w:eastAsia="it-IT"/>
          </w:rPr>
          <w:t>www.visitverona.it</w:t>
        </w:r>
      </w:hyperlink>
      <w:r w:rsidRPr="000B0142">
        <w:rPr>
          <w:rFonts w:eastAsia="Times New Roman" w:cstheme="minorHAnsi"/>
          <w:b/>
          <w:bCs/>
          <w:color w:val="333333"/>
          <w:lang w:eastAsia="it-IT"/>
        </w:rPr>
        <w:t xml:space="preserve"> - </w:t>
      </w:r>
      <w:hyperlink r:id="rId9" w:history="1">
        <w:r w:rsidRPr="000B0142">
          <w:rPr>
            <w:rStyle w:val="Collegamentoipertestuale"/>
            <w:rFonts w:eastAsia="Times New Roman" w:cstheme="minorHAnsi"/>
            <w:b/>
            <w:bCs/>
            <w:lang w:eastAsia="it-IT"/>
          </w:rPr>
          <w:t>www.lagodigardaveneto.com</w:t>
        </w:r>
      </w:hyperlink>
      <w:r w:rsidRPr="000B0142">
        <w:rPr>
          <w:rFonts w:eastAsia="Times New Roman" w:cstheme="minorHAnsi"/>
          <w:b/>
          <w:bCs/>
          <w:color w:val="333333"/>
          <w:lang w:eastAsia="it-IT"/>
        </w:rPr>
        <w:t xml:space="preserve"> </w:t>
      </w:r>
    </w:p>
    <w:p w14:paraId="6451D2C3" w14:textId="77777777" w:rsidR="005433C3" w:rsidRDefault="005C555E" w:rsidP="00BD5334">
      <w:pPr>
        <w:spacing w:after="0" w:line="240" w:lineRule="auto"/>
        <w:ind w:left="737" w:right="567"/>
        <w:rPr>
          <w:rFonts w:cstheme="minorHAnsi"/>
          <w:b/>
          <w:bCs/>
          <w:sz w:val="20"/>
          <w:szCs w:val="20"/>
        </w:rPr>
      </w:pPr>
      <w:r w:rsidRPr="005C555E">
        <w:rPr>
          <w:rFonts w:cstheme="minorHAnsi"/>
          <w:b/>
          <w:bCs/>
          <w:sz w:val="20"/>
          <w:szCs w:val="20"/>
        </w:rPr>
        <w:t xml:space="preserve">MEDIA CONTACT: </w:t>
      </w:r>
    </w:p>
    <w:p w14:paraId="1366053F" w14:textId="3E74B1F6" w:rsidR="005433C3" w:rsidRDefault="005433C3" w:rsidP="00BD5334">
      <w:pPr>
        <w:spacing w:after="0" w:line="240" w:lineRule="auto"/>
        <w:ind w:left="737" w:right="567"/>
        <w:rPr>
          <w:rFonts w:cstheme="minorHAnsi"/>
          <w:b/>
          <w:bCs/>
          <w:sz w:val="20"/>
          <w:szCs w:val="20"/>
        </w:rPr>
      </w:pPr>
      <w:r w:rsidRPr="00432D68">
        <w:rPr>
          <w:rFonts w:ascii="Calibri" w:hAnsi="Calibri"/>
        </w:rPr>
        <w:t xml:space="preserve">Alessandra </w:t>
      </w:r>
      <w:r>
        <w:rPr>
          <w:rFonts w:ascii="Calibri" w:hAnsi="Calibri"/>
        </w:rPr>
        <w:t xml:space="preserve">Zannini – Destination Verona Garda </w:t>
      </w:r>
      <w:hyperlink r:id="rId10" w:history="1">
        <w:r w:rsidRPr="00212B04">
          <w:rPr>
            <w:rStyle w:val="Collegamentoipertestuale"/>
            <w:rFonts w:ascii="Calibri" w:hAnsi="Calibri"/>
          </w:rPr>
          <w:t>press@visitverona.it</w:t>
        </w:r>
      </w:hyperlink>
      <w:r>
        <w:rPr>
          <w:rFonts w:ascii="Calibri" w:hAnsi="Calibri"/>
        </w:rPr>
        <w:t xml:space="preserve"> – T: </w:t>
      </w:r>
      <w:r w:rsidRPr="00C758EC">
        <w:rPr>
          <w:rFonts w:ascii="Calibri" w:hAnsi="Calibri"/>
        </w:rPr>
        <w:t>0458531603</w:t>
      </w:r>
      <w:r>
        <w:rPr>
          <w:rFonts w:ascii="Calibri" w:hAnsi="Calibri"/>
        </w:rPr>
        <w:tab/>
      </w:r>
    </w:p>
    <w:p w14:paraId="05202D40" w14:textId="67C36EDE" w:rsidR="005433C3" w:rsidRDefault="006A1E3F" w:rsidP="00BD5334">
      <w:pPr>
        <w:spacing w:after="0" w:line="240" w:lineRule="auto"/>
        <w:ind w:left="737" w:right="567"/>
        <w:rPr>
          <w:rFonts w:cstheme="minorHAnsi"/>
          <w:b/>
          <w:bCs/>
          <w:sz w:val="20"/>
          <w:szCs w:val="20"/>
        </w:rPr>
      </w:pPr>
      <w:r w:rsidRPr="00432D68">
        <w:rPr>
          <w:rFonts w:ascii="Calibri" w:hAnsi="Calibri"/>
        </w:rPr>
        <w:t>Viorica Fait – Open Mind Consulting srl</w:t>
      </w:r>
      <w:r w:rsidRPr="00432D68">
        <w:rPr>
          <w:rFonts w:ascii="Calibri" w:hAnsi="Calibri"/>
        </w:rPr>
        <w:tab/>
      </w:r>
      <w:hyperlink r:id="rId11" w:history="1">
        <w:r w:rsidRPr="00432D68">
          <w:rPr>
            <w:rStyle w:val="Collegamentoipertestuale"/>
            <w:rFonts w:ascii="Calibri" w:hAnsi="Calibri"/>
          </w:rPr>
          <w:t>viorica@openmindconsulting.it</w:t>
        </w:r>
      </w:hyperlink>
      <w:r w:rsidRPr="00432D68">
        <w:rPr>
          <w:rFonts w:ascii="Calibri" w:hAnsi="Calibri"/>
        </w:rPr>
        <w:t xml:space="preserve"> – cell. </w:t>
      </w:r>
      <w:r w:rsidRPr="00E24E54">
        <w:rPr>
          <w:rFonts w:ascii="Calibri" w:hAnsi="Calibri"/>
          <w:lang w:val="en-GB"/>
        </w:rPr>
        <w:t>3386137799</w:t>
      </w:r>
    </w:p>
    <w:p w14:paraId="12AB17CE" w14:textId="54C42A90" w:rsidR="00BD2076" w:rsidRPr="00BD5334" w:rsidRDefault="00BD2076" w:rsidP="00BD5334">
      <w:pPr>
        <w:spacing w:after="0" w:line="240" w:lineRule="auto"/>
        <w:ind w:left="737" w:right="567"/>
        <w:rPr>
          <w:rFonts w:eastAsia="Times New Roman" w:cstheme="minorHAnsi"/>
          <w:color w:val="333333"/>
          <w:sz w:val="20"/>
          <w:szCs w:val="20"/>
          <w:lang w:eastAsia="it-IT"/>
        </w:rPr>
      </w:pPr>
    </w:p>
    <w:sectPr w:rsidR="00BD2076" w:rsidRPr="00BD5334" w:rsidSect="00F62D77">
      <w:headerReference w:type="default" r:id="rId12"/>
      <w:footerReference w:type="default" r:id="rId13"/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23ED5" w14:textId="77777777" w:rsidR="0089319A" w:rsidRDefault="0089319A" w:rsidP="00A21C89">
      <w:pPr>
        <w:spacing w:after="0" w:line="240" w:lineRule="auto"/>
      </w:pPr>
      <w:r>
        <w:separator/>
      </w:r>
    </w:p>
  </w:endnote>
  <w:endnote w:type="continuationSeparator" w:id="0">
    <w:p w14:paraId="0194F8B3" w14:textId="77777777" w:rsidR="0089319A" w:rsidRDefault="0089319A" w:rsidP="00A21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1F2D" w14:textId="19AEAF2E" w:rsidR="00A21C89" w:rsidRDefault="00BD5334">
    <w:pPr>
      <w:pStyle w:val="Pidipagina"/>
    </w:pPr>
    <w:r>
      <w:rPr>
        <w:noProof/>
      </w:rPr>
      <w:drawing>
        <wp:inline distT="0" distB="0" distL="0" distR="0" wp14:anchorId="5D832CC2" wp14:editId="735D8BC5">
          <wp:extent cx="7556500" cy="1123950"/>
          <wp:effectExtent l="0" t="0" r="6350" b="0"/>
          <wp:docPr id="1729348254" name="Immagine 1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348254" name="Immagine 1" descr="Immagine che contiene testo, schermata, Carattere, line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85693" w14:textId="77777777" w:rsidR="0089319A" w:rsidRDefault="0089319A" w:rsidP="00A21C89">
      <w:pPr>
        <w:spacing w:after="0" w:line="240" w:lineRule="auto"/>
      </w:pPr>
      <w:r>
        <w:separator/>
      </w:r>
    </w:p>
  </w:footnote>
  <w:footnote w:type="continuationSeparator" w:id="0">
    <w:p w14:paraId="6AF9A389" w14:textId="77777777" w:rsidR="0089319A" w:rsidRDefault="0089319A" w:rsidP="00A21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CAE0D" w14:textId="4CED1F6A" w:rsidR="00A21C89" w:rsidRDefault="00770BDD">
    <w:pPr>
      <w:pStyle w:val="Intestazione"/>
    </w:pPr>
    <w:r>
      <w:rPr>
        <w:noProof/>
      </w:rPr>
      <w:drawing>
        <wp:inline distT="0" distB="0" distL="0" distR="0" wp14:anchorId="3FDB0352" wp14:editId="7E195B15">
          <wp:extent cx="7559040" cy="1124712"/>
          <wp:effectExtent l="0" t="0" r="3810" b="0"/>
          <wp:docPr id="650796899" name="Immagine 1" descr="Immagine che contiene testo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796899" name="Immagine 1" descr="Immagine che contiene testo, Elementi grafici, Carattere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124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283"/>
    <w:multiLevelType w:val="multilevel"/>
    <w:tmpl w:val="2118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C21320"/>
    <w:multiLevelType w:val="multilevel"/>
    <w:tmpl w:val="ECB6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3F685D"/>
    <w:multiLevelType w:val="multilevel"/>
    <w:tmpl w:val="0D8A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504EE0"/>
    <w:multiLevelType w:val="multilevel"/>
    <w:tmpl w:val="4874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C170A"/>
    <w:multiLevelType w:val="multilevel"/>
    <w:tmpl w:val="3A28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0F38E1"/>
    <w:multiLevelType w:val="hybridMultilevel"/>
    <w:tmpl w:val="CBF2AD84"/>
    <w:lvl w:ilvl="0" w:tplc="93549C90">
      <w:numFmt w:val="bullet"/>
      <w:lvlText w:val=""/>
      <w:lvlJc w:val="left"/>
      <w:pPr>
        <w:ind w:left="1097" w:hanging="360"/>
      </w:pPr>
      <w:rPr>
        <w:rFonts w:ascii="Symbol" w:eastAsiaTheme="minorHAnsi" w:hAnsi="Symbol" w:cstheme="minorHAns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6" w15:restartNumberingAfterBreak="0">
    <w:nsid w:val="5C7E0BCD"/>
    <w:multiLevelType w:val="multilevel"/>
    <w:tmpl w:val="B0C4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8A2E35"/>
    <w:multiLevelType w:val="multilevel"/>
    <w:tmpl w:val="B272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6191761">
    <w:abstractNumId w:val="2"/>
  </w:num>
  <w:num w:numId="2" w16cid:durableId="441416041">
    <w:abstractNumId w:val="0"/>
  </w:num>
  <w:num w:numId="3" w16cid:durableId="1785494018">
    <w:abstractNumId w:val="7"/>
  </w:num>
  <w:num w:numId="4" w16cid:durableId="517886152">
    <w:abstractNumId w:val="1"/>
  </w:num>
  <w:num w:numId="5" w16cid:durableId="502739292">
    <w:abstractNumId w:val="4"/>
  </w:num>
  <w:num w:numId="6" w16cid:durableId="1794668188">
    <w:abstractNumId w:val="6"/>
  </w:num>
  <w:num w:numId="7" w16cid:durableId="2055419295">
    <w:abstractNumId w:val="5"/>
  </w:num>
  <w:num w:numId="8" w16cid:durableId="466320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DE"/>
    <w:rsid w:val="00006EAB"/>
    <w:rsid w:val="0001380E"/>
    <w:rsid w:val="000214CC"/>
    <w:rsid w:val="00031D0C"/>
    <w:rsid w:val="00034F8A"/>
    <w:rsid w:val="00035D41"/>
    <w:rsid w:val="000371A4"/>
    <w:rsid w:val="000372E0"/>
    <w:rsid w:val="00045508"/>
    <w:rsid w:val="000475B1"/>
    <w:rsid w:val="0005193D"/>
    <w:rsid w:val="00056CF6"/>
    <w:rsid w:val="00057A93"/>
    <w:rsid w:val="000666FC"/>
    <w:rsid w:val="00070994"/>
    <w:rsid w:val="00075DAD"/>
    <w:rsid w:val="0009239B"/>
    <w:rsid w:val="000A428D"/>
    <w:rsid w:val="000B0CAB"/>
    <w:rsid w:val="000B30F3"/>
    <w:rsid w:val="000B463F"/>
    <w:rsid w:val="000D1681"/>
    <w:rsid w:val="000E5467"/>
    <w:rsid w:val="000F5255"/>
    <w:rsid w:val="000F52BE"/>
    <w:rsid w:val="00103F14"/>
    <w:rsid w:val="001061F4"/>
    <w:rsid w:val="00114ADC"/>
    <w:rsid w:val="00121C20"/>
    <w:rsid w:val="001255AF"/>
    <w:rsid w:val="00141442"/>
    <w:rsid w:val="00153A25"/>
    <w:rsid w:val="001541D9"/>
    <w:rsid w:val="001552E0"/>
    <w:rsid w:val="00161E85"/>
    <w:rsid w:val="0016664E"/>
    <w:rsid w:val="001722F0"/>
    <w:rsid w:val="00191B84"/>
    <w:rsid w:val="001C50C2"/>
    <w:rsid w:val="001F4E5D"/>
    <w:rsid w:val="001F651A"/>
    <w:rsid w:val="00202061"/>
    <w:rsid w:val="00205D76"/>
    <w:rsid w:val="00210B0D"/>
    <w:rsid w:val="00211071"/>
    <w:rsid w:val="002128EE"/>
    <w:rsid w:val="002229FF"/>
    <w:rsid w:val="00242E12"/>
    <w:rsid w:val="00252A8C"/>
    <w:rsid w:val="00261871"/>
    <w:rsid w:val="0027288F"/>
    <w:rsid w:val="002834CE"/>
    <w:rsid w:val="002A5196"/>
    <w:rsid w:val="002B030A"/>
    <w:rsid w:val="002B6361"/>
    <w:rsid w:val="002C0372"/>
    <w:rsid w:val="002C2B96"/>
    <w:rsid w:val="002E5578"/>
    <w:rsid w:val="002E56E2"/>
    <w:rsid w:val="002E7298"/>
    <w:rsid w:val="002F0119"/>
    <w:rsid w:val="002F78BA"/>
    <w:rsid w:val="003020DD"/>
    <w:rsid w:val="00302FD6"/>
    <w:rsid w:val="00312D3D"/>
    <w:rsid w:val="0031408E"/>
    <w:rsid w:val="00314888"/>
    <w:rsid w:val="0032590E"/>
    <w:rsid w:val="00325DD5"/>
    <w:rsid w:val="003348F8"/>
    <w:rsid w:val="00340608"/>
    <w:rsid w:val="00347442"/>
    <w:rsid w:val="00366152"/>
    <w:rsid w:val="00382AF9"/>
    <w:rsid w:val="00383B5A"/>
    <w:rsid w:val="0038782E"/>
    <w:rsid w:val="00387FC6"/>
    <w:rsid w:val="003A4B83"/>
    <w:rsid w:val="003B7BD4"/>
    <w:rsid w:val="003C2204"/>
    <w:rsid w:val="003C7986"/>
    <w:rsid w:val="003D2412"/>
    <w:rsid w:val="003E109B"/>
    <w:rsid w:val="003E4266"/>
    <w:rsid w:val="003E6241"/>
    <w:rsid w:val="0040211D"/>
    <w:rsid w:val="00406D4B"/>
    <w:rsid w:val="00447027"/>
    <w:rsid w:val="0045363B"/>
    <w:rsid w:val="00455FAB"/>
    <w:rsid w:val="00456AE0"/>
    <w:rsid w:val="004577E3"/>
    <w:rsid w:val="00467430"/>
    <w:rsid w:val="00467A55"/>
    <w:rsid w:val="00470911"/>
    <w:rsid w:val="0047775D"/>
    <w:rsid w:val="00481808"/>
    <w:rsid w:val="004908C3"/>
    <w:rsid w:val="0049229C"/>
    <w:rsid w:val="004B4307"/>
    <w:rsid w:val="004B6B1A"/>
    <w:rsid w:val="004C37A0"/>
    <w:rsid w:val="004D2E33"/>
    <w:rsid w:val="004E34AB"/>
    <w:rsid w:val="004E4C20"/>
    <w:rsid w:val="004F0D47"/>
    <w:rsid w:val="00507B42"/>
    <w:rsid w:val="00525CA8"/>
    <w:rsid w:val="0053067A"/>
    <w:rsid w:val="005433C3"/>
    <w:rsid w:val="00561173"/>
    <w:rsid w:val="00573ABE"/>
    <w:rsid w:val="00581653"/>
    <w:rsid w:val="005878AB"/>
    <w:rsid w:val="00593FEB"/>
    <w:rsid w:val="005953C8"/>
    <w:rsid w:val="005A59F5"/>
    <w:rsid w:val="005B3172"/>
    <w:rsid w:val="005B6E1A"/>
    <w:rsid w:val="005C555E"/>
    <w:rsid w:val="005D30B7"/>
    <w:rsid w:val="005E339F"/>
    <w:rsid w:val="005E61FD"/>
    <w:rsid w:val="005F0DED"/>
    <w:rsid w:val="005F4E13"/>
    <w:rsid w:val="005F5351"/>
    <w:rsid w:val="00604B18"/>
    <w:rsid w:val="00637EC9"/>
    <w:rsid w:val="00642A45"/>
    <w:rsid w:val="00652E8A"/>
    <w:rsid w:val="006810EF"/>
    <w:rsid w:val="00691E46"/>
    <w:rsid w:val="006A1E3F"/>
    <w:rsid w:val="006A454F"/>
    <w:rsid w:val="006A653B"/>
    <w:rsid w:val="006C2C1F"/>
    <w:rsid w:val="006D26C0"/>
    <w:rsid w:val="006D4A9A"/>
    <w:rsid w:val="006E0613"/>
    <w:rsid w:val="006F4EF7"/>
    <w:rsid w:val="006F5629"/>
    <w:rsid w:val="0070715A"/>
    <w:rsid w:val="00711FAF"/>
    <w:rsid w:val="007157A2"/>
    <w:rsid w:val="00732165"/>
    <w:rsid w:val="007360A8"/>
    <w:rsid w:val="007411B8"/>
    <w:rsid w:val="00755461"/>
    <w:rsid w:val="00770BDD"/>
    <w:rsid w:val="00775BCB"/>
    <w:rsid w:val="007906F8"/>
    <w:rsid w:val="007945B2"/>
    <w:rsid w:val="00796A06"/>
    <w:rsid w:val="00797EDB"/>
    <w:rsid w:val="007A398C"/>
    <w:rsid w:val="007A6888"/>
    <w:rsid w:val="007A68A0"/>
    <w:rsid w:val="007C0B86"/>
    <w:rsid w:val="007C30BD"/>
    <w:rsid w:val="007C7192"/>
    <w:rsid w:val="007E6942"/>
    <w:rsid w:val="008013CC"/>
    <w:rsid w:val="008071A1"/>
    <w:rsid w:val="008505CD"/>
    <w:rsid w:val="008569D3"/>
    <w:rsid w:val="008574D1"/>
    <w:rsid w:val="00857FAA"/>
    <w:rsid w:val="00863C2D"/>
    <w:rsid w:val="00863D1C"/>
    <w:rsid w:val="008657EC"/>
    <w:rsid w:val="00866D21"/>
    <w:rsid w:val="008771A4"/>
    <w:rsid w:val="008777A9"/>
    <w:rsid w:val="008809F2"/>
    <w:rsid w:val="00881D0B"/>
    <w:rsid w:val="0089319A"/>
    <w:rsid w:val="008A1A19"/>
    <w:rsid w:val="008A66BE"/>
    <w:rsid w:val="008B5F37"/>
    <w:rsid w:val="008B60BF"/>
    <w:rsid w:val="008D467E"/>
    <w:rsid w:val="008E22D7"/>
    <w:rsid w:val="008E7327"/>
    <w:rsid w:val="008F71E2"/>
    <w:rsid w:val="00905503"/>
    <w:rsid w:val="00906980"/>
    <w:rsid w:val="009104A8"/>
    <w:rsid w:val="00941D26"/>
    <w:rsid w:val="009436D4"/>
    <w:rsid w:val="0096705D"/>
    <w:rsid w:val="009747D1"/>
    <w:rsid w:val="00990B03"/>
    <w:rsid w:val="00992658"/>
    <w:rsid w:val="00993D23"/>
    <w:rsid w:val="009A5164"/>
    <w:rsid w:val="009A7D79"/>
    <w:rsid w:val="009B18C0"/>
    <w:rsid w:val="009D02DE"/>
    <w:rsid w:val="009D2A10"/>
    <w:rsid w:val="009E0308"/>
    <w:rsid w:val="009F2E26"/>
    <w:rsid w:val="00A21C89"/>
    <w:rsid w:val="00A32041"/>
    <w:rsid w:val="00A425A2"/>
    <w:rsid w:val="00A73B84"/>
    <w:rsid w:val="00A8588A"/>
    <w:rsid w:val="00AB4FF7"/>
    <w:rsid w:val="00AC2544"/>
    <w:rsid w:val="00AC560F"/>
    <w:rsid w:val="00AD309C"/>
    <w:rsid w:val="00AF22D8"/>
    <w:rsid w:val="00B10EA3"/>
    <w:rsid w:val="00B12F0C"/>
    <w:rsid w:val="00B30C00"/>
    <w:rsid w:val="00B329F8"/>
    <w:rsid w:val="00B35E65"/>
    <w:rsid w:val="00B3601B"/>
    <w:rsid w:val="00B42BC2"/>
    <w:rsid w:val="00B445D5"/>
    <w:rsid w:val="00B47CE6"/>
    <w:rsid w:val="00B71562"/>
    <w:rsid w:val="00B74FA6"/>
    <w:rsid w:val="00B75054"/>
    <w:rsid w:val="00B842D0"/>
    <w:rsid w:val="00B95E23"/>
    <w:rsid w:val="00BA4FFB"/>
    <w:rsid w:val="00BB2C09"/>
    <w:rsid w:val="00BD1ABC"/>
    <w:rsid w:val="00BD2076"/>
    <w:rsid w:val="00BD35DA"/>
    <w:rsid w:val="00BD5334"/>
    <w:rsid w:val="00BF0D18"/>
    <w:rsid w:val="00C003B4"/>
    <w:rsid w:val="00C071DE"/>
    <w:rsid w:val="00C34838"/>
    <w:rsid w:val="00C34C43"/>
    <w:rsid w:val="00C3602C"/>
    <w:rsid w:val="00C4297A"/>
    <w:rsid w:val="00C472B6"/>
    <w:rsid w:val="00C51CDA"/>
    <w:rsid w:val="00C5684E"/>
    <w:rsid w:val="00C620B0"/>
    <w:rsid w:val="00C643B2"/>
    <w:rsid w:val="00C77F00"/>
    <w:rsid w:val="00CA35FA"/>
    <w:rsid w:val="00CB1B84"/>
    <w:rsid w:val="00CB3AC8"/>
    <w:rsid w:val="00CC2E1E"/>
    <w:rsid w:val="00CD03DF"/>
    <w:rsid w:val="00CE4667"/>
    <w:rsid w:val="00CE6C89"/>
    <w:rsid w:val="00CF133A"/>
    <w:rsid w:val="00CF2538"/>
    <w:rsid w:val="00CF51BB"/>
    <w:rsid w:val="00CF6833"/>
    <w:rsid w:val="00D03BFE"/>
    <w:rsid w:val="00D04C56"/>
    <w:rsid w:val="00D14CC1"/>
    <w:rsid w:val="00D1674D"/>
    <w:rsid w:val="00D43275"/>
    <w:rsid w:val="00D55390"/>
    <w:rsid w:val="00D91159"/>
    <w:rsid w:val="00D94728"/>
    <w:rsid w:val="00DB0E74"/>
    <w:rsid w:val="00DC566E"/>
    <w:rsid w:val="00DD4CF6"/>
    <w:rsid w:val="00DD6BCC"/>
    <w:rsid w:val="00DD6F5D"/>
    <w:rsid w:val="00DF0CB4"/>
    <w:rsid w:val="00DF2137"/>
    <w:rsid w:val="00DF2972"/>
    <w:rsid w:val="00DF46D1"/>
    <w:rsid w:val="00E14707"/>
    <w:rsid w:val="00E35177"/>
    <w:rsid w:val="00E468F1"/>
    <w:rsid w:val="00E508A2"/>
    <w:rsid w:val="00E55999"/>
    <w:rsid w:val="00E56129"/>
    <w:rsid w:val="00E63D17"/>
    <w:rsid w:val="00E67222"/>
    <w:rsid w:val="00E76198"/>
    <w:rsid w:val="00E76C62"/>
    <w:rsid w:val="00E919BC"/>
    <w:rsid w:val="00EA2539"/>
    <w:rsid w:val="00EB5B68"/>
    <w:rsid w:val="00EB5FB0"/>
    <w:rsid w:val="00EC4B0C"/>
    <w:rsid w:val="00ED23B8"/>
    <w:rsid w:val="00ED622C"/>
    <w:rsid w:val="00EE1AE0"/>
    <w:rsid w:val="00EF0DFD"/>
    <w:rsid w:val="00EF38C9"/>
    <w:rsid w:val="00F002D2"/>
    <w:rsid w:val="00F03FAC"/>
    <w:rsid w:val="00F04616"/>
    <w:rsid w:val="00F05AAA"/>
    <w:rsid w:val="00F261DB"/>
    <w:rsid w:val="00F40E1A"/>
    <w:rsid w:val="00F4790B"/>
    <w:rsid w:val="00F541C9"/>
    <w:rsid w:val="00F60FB3"/>
    <w:rsid w:val="00F62D77"/>
    <w:rsid w:val="00F647B7"/>
    <w:rsid w:val="00F668B8"/>
    <w:rsid w:val="00F75725"/>
    <w:rsid w:val="00F8396C"/>
    <w:rsid w:val="00F85D8E"/>
    <w:rsid w:val="00F86314"/>
    <w:rsid w:val="00F91A9F"/>
    <w:rsid w:val="00F926E1"/>
    <w:rsid w:val="00FC7C28"/>
    <w:rsid w:val="00FD5421"/>
    <w:rsid w:val="00F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4A29B"/>
  <w15:chartTrackingRefBased/>
  <w15:docId w15:val="{42D5CC99-697B-41E4-AD2C-B85A661F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89"/>
  </w:style>
  <w:style w:type="paragraph" w:styleId="Pidipagina">
    <w:name w:val="footer"/>
    <w:basedOn w:val="Normale"/>
    <w:link w:val="Pidipagina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89"/>
  </w:style>
  <w:style w:type="character" w:customStyle="1" w:styleId="CollegamentoInternet">
    <w:name w:val="Collegamento Internet"/>
    <w:basedOn w:val="Carpredefinitoparagrafo"/>
    <w:uiPriority w:val="99"/>
    <w:unhideWhenUsed/>
    <w:rsid w:val="005C555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C555E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C555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B18C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B3172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668B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668B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23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7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08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65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2120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verona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orica@openmindconsulting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ess@visitveron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godigardaveneto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DBA69-7FEA-4CD1-82DC-2D515083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MARINI</dc:creator>
  <cp:keywords/>
  <dc:description/>
  <cp:lastModifiedBy>ANGELA MARINI</cp:lastModifiedBy>
  <cp:revision>11</cp:revision>
  <dcterms:created xsi:type="dcterms:W3CDTF">2025-05-26T08:59:00Z</dcterms:created>
  <dcterms:modified xsi:type="dcterms:W3CDTF">2025-05-27T08:27:00Z</dcterms:modified>
</cp:coreProperties>
</file>