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36668" w:rsidR="00EF2CD9" w:rsidP="45ED8E2B" w:rsidRDefault="001372C4" w14:paraId="33916613" w14:textId="4950FB99">
      <w:pPr>
        <w:pStyle w:val="Paragrafoelenco"/>
        <w:ind w:left="0"/>
        <w:jc w:val="center"/>
        <w:rPr>
          <w:b/>
          <w:bCs/>
          <w:sz w:val="30"/>
          <w:szCs w:val="30"/>
        </w:rPr>
      </w:pPr>
      <w:r w:rsidRPr="00336668">
        <w:rPr>
          <w:b/>
          <w:bCs/>
          <w:sz w:val="30"/>
          <w:szCs w:val="30"/>
        </w:rPr>
        <w:t xml:space="preserve">Il mercato Italia ritorna ai volumi </w:t>
      </w:r>
      <w:proofErr w:type="spellStart"/>
      <w:r w:rsidRPr="00336668">
        <w:rPr>
          <w:b/>
          <w:bCs/>
          <w:sz w:val="30"/>
          <w:szCs w:val="30"/>
        </w:rPr>
        <w:t>pre</w:t>
      </w:r>
      <w:proofErr w:type="spellEnd"/>
      <w:r w:rsidRPr="00336668" w:rsidR="00D23880">
        <w:rPr>
          <w:b/>
          <w:bCs/>
          <w:sz w:val="30"/>
          <w:szCs w:val="30"/>
        </w:rPr>
        <w:t>-</w:t>
      </w:r>
      <w:r w:rsidRPr="00336668">
        <w:rPr>
          <w:b/>
          <w:bCs/>
          <w:sz w:val="30"/>
          <w:szCs w:val="30"/>
        </w:rPr>
        <w:t>pandemici</w:t>
      </w:r>
    </w:p>
    <w:p w:rsidRPr="00336668" w:rsidR="00336668" w:rsidP="194B101A" w:rsidRDefault="00336668" w14:paraId="6FE2D204" w14:textId="14611CFA">
      <w:pPr>
        <w:pStyle w:val="Paragrafoelenco"/>
        <w:ind w:left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La forza delle stagioni “spalla”</w:t>
      </w:r>
    </w:p>
    <w:p w:rsidR="006517AB" w:rsidP="3BAB7881" w:rsidRDefault="00D276B8" w14:noSpellErr="1" w14:paraId="69C3DEEA" w14:textId="59E26EB9">
      <w:pPr>
        <w:pStyle w:val="Paragrafoelenco"/>
        <w:ind w:left="0"/>
        <w:jc w:val="center"/>
        <w:rPr>
          <w:b w:val="1"/>
          <w:bCs w:val="1"/>
        </w:rPr>
      </w:pPr>
      <w:r w:rsidRPr="3BAB7881" w:rsidR="3BAB7881">
        <w:rPr>
          <w:b w:val="1"/>
          <w:bCs w:val="1"/>
        </w:rPr>
        <w:t xml:space="preserve">L’Ente </w:t>
      </w:r>
      <w:r w:rsidRPr="3BAB7881" w:rsidR="3BAB7881">
        <w:rPr>
          <w:b w:val="1"/>
          <w:bCs w:val="1"/>
        </w:rPr>
        <w:t>Sloveno</w:t>
      </w:r>
      <w:r w:rsidRPr="3BAB7881" w:rsidR="3BAB7881">
        <w:rPr>
          <w:b w:val="1"/>
          <w:bCs w:val="1"/>
        </w:rPr>
        <w:t xml:space="preserve"> per il Turismo diffonde i dati di affluenza turistica che segnala </w:t>
      </w:r>
    </w:p>
    <w:p w:rsidR="006517AB" w:rsidP="194B101A" w:rsidRDefault="00D276B8" w14:paraId="6782D5D3" w14:textId="090987BB">
      <w:pPr>
        <w:pStyle w:val="Paragrafoelenco"/>
        <w:ind w:left="0"/>
        <w:jc w:val="center"/>
        <w:rPr>
          <w:b w:val="1"/>
          <w:bCs w:val="1"/>
        </w:rPr>
      </w:pPr>
      <w:r w:rsidRPr="3BAB7881" w:rsidR="3BAB7881">
        <w:rPr>
          <w:b w:val="1"/>
          <w:bCs w:val="1"/>
        </w:rPr>
        <w:t xml:space="preserve">un settembre in forte affermazione. Mercato italiano a +15% rispetto allo stesso periodo 2024, </w:t>
      </w:r>
    </w:p>
    <w:p w:rsidRPr="00B5668A" w:rsidR="00B5668A" w:rsidP="194B101A" w:rsidRDefault="00BA6861" w14:paraId="3E0AF170" w14:noSpellErr="1" w14:textId="1BAC1232">
      <w:pPr>
        <w:pStyle w:val="Paragrafoelenco"/>
        <w:ind w:left="0"/>
        <w:jc w:val="center"/>
        <w:rPr>
          <w:b w:val="1"/>
          <w:bCs w:val="1"/>
        </w:rPr>
      </w:pPr>
      <w:r w:rsidRPr="3BAB7881" w:rsidR="3BAB7881">
        <w:rPr>
          <w:b w:val="1"/>
          <w:bCs w:val="1"/>
        </w:rPr>
        <w:t xml:space="preserve"> e sempre più vicino ai numeri-record del 2019</w:t>
      </w:r>
    </w:p>
    <w:p w:rsidR="27B4405C" w:rsidP="27B4405C" w:rsidRDefault="27B4405C" w14:paraId="00D05BEC" w14:textId="628292DB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:rsidR="00991DB2" w:rsidP="00967487" w:rsidRDefault="00E70A58" w14:paraId="3810AD62" w14:textId="41AB9E0D">
      <w:pPr>
        <w:pStyle w:val="Paragrafoelenco"/>
        <w:ind w:left="0"/>
        <w:jc w:val="both"/>
        <w:rPr>
          <w:sz w:val="21"/>
          <w:szCs w:val="21"/>
        </w:rPr>
      </w:pPr>
      <w:r w:rsidRPr="3BAB7881" w:rsidR="3BAB7881">
        <w:rPr>
          <w:i w:val="1"/>
          <w:iCs w:val="1"/>
          <w:sz w:val="21"/>
          <w:szCs w:val="21"/>
        </w:rPr>
        <w:t>Torino, 29 ottobre 2025 –</w:t>
      </w:r>
      <w:r w:rsidRPr="3BAB7881" w:rsidR="3BAB7881">
        <w:rPr>
          <w:sz w:val="21"/>
          <w:szCs w:val="21"/>
        </w:rPr>
        <w:t xml:space="preserve"> </w:t>
      </w:r>
      <w:r w:rsidRPr="3BAB7881" w:rsidR="3BAB7881">
        <w:rPr>
          <w:b w:val="1"/>
          <w:bCs w:val="1"/>
          <w:sz w:val="21"/>
          <w:szCs w:val="21"/>
        </w:rPr>
        <w:t>Vacanze outdoor nella natura</w:t>
      </w:r>
      <w:r w:rsidRPr="3BAB7881" w:rsidR="3BAB7881">
        <w:rPr>
          <w:sz w:val="21"/>
          <w:szCs w:val="21"/>
        </w:rPr>
        <w:t xml:space="preserve">, relax e benessere termale, contaminazioni culturali e gastronomia raffinata, un universo raccontato anche attraverso un fitto calendario di eventi di richiamo internazionale. Questi i temi al centro del </w:t>
      </w:r>
      <w:r w:rsidRPr="3BAB7881" w:rsidR="3BAB7881">
        <w:rPr>
          <w:b w:val="1"/>
          <w:bCs w:val="1"/>
          <w:sz w:val="21"/>
          <w:szCs w:val="21"/>
        </w:rPr>
        <w:t xml:space="preserve">workshop </w:t>
      </w:r>
      <w:r w:rsidRPr="3BAB7881" w:rsidR="3BAB7881">
        <w:rPr>
          <w:sz w:val="21"/>
          <w:szCs w:val="21"/>
        </w:rPr>
        <w:t xml:space="preserve">svoltosi ieri sera a Torino, dove </w:t>
      </w:r>
      <w:r w:rsidRPr="3BAB7881" w:rsidR="3BAB7881">
        <w:rPr>
          <w:b w:val="1"/>
          <w:bCs w:val="1"/>
          <w:sz w:val="21"/>
          <w:szCs w:val="21"/>
        </w:rPr>
        <w:t>Aljoša</w:t>
      </w:r>
      <w:r w:rsidRPr="3BAB7881" w:rsidR="3BAB7881">
        <w:rPr>
          <w:b w:val="1"/>
          <w:bCs w:val="1"/>
          <w:sz w:val="21"/>
          <w:szCs w:val="21"/>
        </w:rPr>
        <w:t xml:space="preserve"> </w:t>
      </w:r>
      <w:r w:rsidRPr="3BAB7881" w:rsidR="3BAB7881">
        <w:rPr>
          <w:b w:val="1"/>
          <w:bCs w:val="1"/>
          <w:sz w:val="21"/>
          <w:szCs w:val="21"/>
        </w:rPr>
        <w:t>Ota</w:t>
      </w:r>
      <w:r w:rsidRPr="3BAB7881" w:rsidR="3BAB7881">
        <w:rPr>
          <w:sz w:val="21"/>
          <w:szCs w:val="21"/>
        </w:rPr>
        <w:t xml:space="preserve">, </w:t>
      </w:r>
      <w:r w:rsidRPr="3BAB7881" w:rsidR="3BAB7881">
        <w:rPr>
          <w:b w:val="1"/>
          <w:bCs w:val="1"/>
          <w:sz w:val="21"/>
          <w:szCs w:val="21"/>
        </w:rPr>
        <w:t>direttore dell’Ente Sloveno per il Turismo in Italia</w:t>
      </w:r>
      <w:r w:rsidRPr="3BAB7881" w:rsidR="3BAB7881">
        <w:rPr>
          <w:sz w:val="21"/>
          <w:szCs w:val="21"/>
        </w:rPr>
        <w:t xml:space="preserve">, ha illustrato, insieme a una delegazione proveniente dalla Slovenia, le peculiarità del </w:t>
      </w:r>
      <w:r w:rsidRPr="3BAB7881" w:rsidR="3BAB7881">
        <w:rPr>
          <w:i w:val="1"/>
          <w:iCs w:val="1"/>
          <w:sz w:val="21"/>
          <w:szCs w:val="21"/>
        </w:rPr>
        <w:t>Cuore Verde d’Europa</w:t>
      </w:r>
      <w:r w:rsidRPr="3BAB7881" w:rsidR="3BAB7881">
        <w:rPr>
          <w:sz w:val="21"/>
          <w:szCs w:val="21"/>
        </w:rPr>
        <w:t xml:space="preserve"> a un nutrito pubblico di buyer provenienti da tutto il Piemonte: “</w:t>
      </w:r>
      <w:r w:rsidRPr="3BAB7881" w:rsidR="3BAB7881">
        <w:rPr>
          <w:i w:val="1"/>
          <w:iCs w:val="1"/>
          <w:sz w:val="21"/>
          <w:szCs w:val="21"/>
        </w:rPr>
        <w:t xml:space="preserve">Il Nord-Ovest rappresenta per noi un bacino geografico strategico </w:t>
      </w:r>
      <w:r w:rsidRPr="3BAB7881" w:rsidR="3BAB7881">
        <w:rPr>
          <w:sz w:val="21"/>
          <w:szCs w:val="21"/>
        </w:rPr>
        <w:t xml:space="preserve">– commenta </w:t>
      </w:r>
      <w:r w:rsidRPr="3BAB7881" w:rsidR="3BAB7881">
        <w:rPr>
          <w:b w:val="1"/>
          <w:bCs w:val="1"/>
          <w:sz w:val="21"/>
          <w:szCs w:val="21"/>
        </w:rPr>
        <w:t>Ota</w:t>
      </w:r>
      <w:r w:rsidRPr="3BAB7881" w:rsidR="3BAB7881">
        <w:rPr>
          <w:sz w:val="21"/>
          <w:szCs w:val="21"/>
        </w:rPr>
        <w:t xml:space="preserve"> – </w:t>
      </w:r>
      <w:r w:rsidRPr="3BAB7881" w:rsidR="3BAB7881">
        <w:rPr>
          <w:i w:val="1"/>
          <w:iCs w:val="1"/>
          <w:sz w:val="21"/>
          <w:szCs w:val="21"/>
        </w:rPr>
        <w:t xml:space="preserve">sia in virtù dei comodi collegamenti per Trieste, via treno diretto da Torino, che per una questione di </w:t>
      </w:r>
      <w:r w:rsidRPr="3BAB7881" w:rsidR="3BAB7881">
        <w:rPr>
          <w:b w:val="1"/>
          <w:bCs w:val="1"/>
          <w:i w:val="1"/>
          <w:iCs w:val="1"/>
          <w:sz w:val="21"/>
          <w:szCs w:val="21"/>
        </w:rPr>
        <w:t>affinità spirituale</w:t>
      </w:r>
      <w:r w:rsidRPr="3BAB7881" w:rsidR="3BAB7881">
        <w:rPr>
          <w:i w:val="1"/>
          <w:iCs w:val="1"/>
          <w:sz w:val="21"/>
          <w:szCs w:val="21"/>
        </w:rPr>
        <w:t>: ottimi vini e gastronomia d’eccellenza, comprensori sciistici di alto livello, design e vivacità culturale accomunano Piemonte e Slovenia e sono sicuramente uno stimolo per intrecciare nuove connessioni tra gli operatori turistici dei nostri due territori</w:t>
      </w:r>
      <w:r w:rsidRPr="3BAB7881" w:rsidR="3BAB7881">
        <w:rPr>
          <w:sz w:val="21"/>
          <w:szCs w:val="21"/>
        </w:rPr>
        <w:t>”.</w:t>
      </w:r>
    </w:p>
    <w:p w:rsidR="00937D0D" w:rsidP="000502A8" w:rsidRDefault="00937D0D" w14:paraId="488BED5D" w14:textId="77777777">
      <w:pPr>
        <w:pStyle w:val="Paragrafoelenco"/>
        <w:ind w:left="0"/>
        <w:jc w:val="both"/>
        <w:rPr>
          <w:sz w:val="12"/>
          <w:szCs w:val="12"/>
        </w:rPr>
      </w:pPr>
    </w:p>
    <w:p w:rsidRPr="00BB68A6" w:rsidR="00957424" w:rsidP="00EF423C" w:rsidRDefault="000B06F9" w14:paraId="13C40B44" w14:textId="7F14FA52">
      <w:pPr>
        <w:jc w:val="both"/>
        <w:rPr>
          <w:rFonts w:eastAsia="Times New Roman"/>
          <w:sz w:val="21"/>
          <w:szCs w:val="21"/>
          <w:lang w:eastAsia="it-IT"/>
        </w:rPr>
      </w:pPr>
      <w:r w:rsidRPr="3BAB7881" w:rsidR="3BAB7881">
        <w:rPr>
          <w:b w:val="1"/>
          <w:bCs w:val="1"/>
          <w:color w:val="538135" w:themeColor="accent6" w:themeTint="FF" w:themeShade="BF"/>
          <w:sz w:val="24"/>
          <w:szCs w:val="24"/>
        </w:rPr>
        <w:t xml:space="preserve">Non ci sono più le mezze stagioni: </w:t>
      </w:r>
      <w:r w:rsidRPr="3BAB7881" w:rsidR="3BAB7881">
        <w:rPr>
          <w:b w:val="1"/>
          <w:bCs w:val="1"/>
          <w:i w:val="1"/>
          <w:iCs w:val="1"/>
          <w:color w:val="538135" w:themeColor="accent6" w:themeTint="FF" w:themeShade="BF"/>
          <w:sz w:val="24"/>
          <w:szCs w:val="24"/>
        </w:rPr>
        <w:t>exploit</w:t>
      </w:r>
      <w:r w:rsidRPr="3BAB7881" w:rsidR="3BAB7881">
        <w:rPr>
          <w:b w:val="1"/>
          <w:bCs w:val="1"/>
          <w:color w:val="538135" w:themeColor="accent6" w:themeTint="FF" w:themeShade="BF"/>
          <w:sz w:val="24"/>
          <w:szCs w:val="24"/>
        </w:rPr>
        <w:t xml:space="preserve"> di turisti dall’Italia (anche) a settembre</w:t>
      </w:r>
      <w:r>
        <w:tab/>
      </w:r>
      <w:r>
        <w:br/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Se ancora ha senso parlare di </w:t>
      </w:r>
      <w:r w:rsidRPr="3BAB7881" w:rsidR="3BAB7881">
        <w:rPr>
          <w:rFonts w:eastAsia="Times New Roman"/>
          <w:b w:val="1"/>
          <w:bCs w:val="1"/>
          <w:sz w:val="21"/>
          <w:szCs w:val="21"/>
          <w:lang w:eastAsia="it-IT"/>
        </w:rPr>
        <w:t>stagioni “spalla”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, l’autunno appena iniziato in Slovenia parte sotto auspici </w:t>
      </w:r>
      <w:r w:rsidRPr="3BAB7881" w:rsidR="3BAB7881">
        <w:rPr>
          <w:rFonts w:eastAsia="Times New Roman"/>
          <w:b w:val="1"/>
          <w:bCs w:val="1"/>
          <w:sz w:val="21"/>
          <w:szCs w:val="21"/>
          <w:lang w:eastAsia="it-IT"/>
        </w:rPr>
        <w:t xml:space="preserve">decisamente favorevoli 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per il mercato Italia: in riferimento ad arrivi e pernottamenti 2024, settembre 2025 registra dall’Italia rispettivamente un incremento del 15,66% e del 14,01%. Un balzo in avanti netto, che consente di guardare con ottimismo e fiducia al 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 xml:space="preserve">rush 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finale degli eventi in chiusura di </w:t>
      </w:r>
      <w:r w:rsidRPr="3BAB7881" w:rsidR="3BAB7881">
        <w:rPr>
          <w:rFonts w:eastAsia="Times New Roman"/>
          <w:b w:val="1"/>
          <w:bCs w:val="1"/>
          <w:sz w:val="21"/>
          <w:szCs w:val="21"/>
          <w:lang w:eastAsia="it-IT"/>
        </w:rPr>
        <w:t>GO!2025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 (Gorizia-Nova Gorica Capitale Europea della Cultura) e a quelli legati alle festività natalizie. </w:t>
      </w:r>
      <w:r>
        <w:tab/>
      </w:r>
      <w:r>
        <w:br/>
      </w:r>
      <w:r w:rsidRPr="3BAB7881" w:rsidR="3BAB7881">
        <w:rPr>
          <w:rFonts w:eastAsia="Times New Roman"/>
          <w:sz w:val="21"/>
          <w:szCs w:val="21"/>
          <w:lang w:eastAsia="it-IT"/>
        </w:rPr>
        <w:t>“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>Con 926.356 pernottamenti nell’intervallo gennaio-settembre 2025, l’Italia si conferma per la Slovenia il secondo mercato alle spalle della Germania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 – spiega </w:t>
      </w:r>
      <w:r w:rsidRPr="3BAB7881" w:rsidR="3BAB7881">
        <w:rPr>
          <w:rFonts w:eastAsia="Times New Roman"/>
          <w:b w:val="1"/>
          <w:bCs w:val="1"/>
          <w:sz w:val="21"/>
          <w:szCs w:val="21"/>
          <w:lang w:eastAsia="it-IT"/>
        </w:rPr>
        <w:t>Ota</w:t>
      </w:r>
      <w:r w:rsidRPr="3BAB7881" w:rsidR="3BAB7881">
        <w:rPr>
          <w:rFonts w:eastAsia="Times New Roman"/>
          <w:sz w:val="21"/>
          <w:szCs w:val="21"/>
          <w:lang w:eastAsia="it-IT"/>
        </w:rPr>
        <w:t xml:space="preserve"> – 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 xml:space="preserve">una crescita costruita soprattutto sui mesi considerati tradizionalmente </w:t>
      </w:r>
      <w:r w:rsidRPr="3BAB7881" w:rsidR="3BAB7881">
        <w:rPr>
          <w:rFonts w:eastAsia="Times New Roman"/>
          <w:b w:val="1"/>
          <w:bCs w:val="1"/>
          <w:i w:val="1"/>
          <w:iCs w:val="1"/>
          <w:sz w:val="21"/>
          <w:szCs w:val="21"/>
          <w:lang w:eastAsia="it-IT"/>
        </w:rPr>
        <w:t>secondari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 xml:space="preserve"> per il mercato italiano. Se nella prima metà dell’anno </w:t>
      </w:r>
      <w:r w:rsidRPr="3BAB7881" w:rsidR="3BAB7881">
        <w:rPr>
          <w:rFonts w:eastAsia="Times New Roman"/>
          <w:b w:val="1"/>
          <w:bCs w:val="1"/>
          <w:i w:val="1"/>
          <w:iCs w:val="1"/>
          <w:sz w:val="21"/>
          <w:szCs w:val="21"/>
          <w:lang w:eastAsia="it-IT"/>
        </w:rPr>
        <w:t>la combinazione dei ponti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 xml:space="preserve"> festivi ha giocato a nostro favore, tutt’altro che scontato è il risultato di settembre, testimonianza ulteriore di un’oculata pianificazione strategica volta a decongestionare i periodi di punta spalmando i flussi sulle stagioni che, fino a ieri, chiamavamo </w:t>
      </w:r>
      <w:r w:rsidRPr="3BAB7881" w:rsidR="3BAB7881">
        <w:rPr>
          <w:rFonts w:eastAsia="Times New Roman"/>
          <w:b w:val="1"/>
          <w:bCs w:val="1"/>
          <w:i w:val="1"/>
          <w:iCs w:val="1"/>
          <w:sz w:val="21"/>
          <w:szCs w:val="21"/>
          <w:lang w:eastAsia="it-IT"/>
        </w:rPr>
        <w:t>spalla</w:t>
      </w:r>
      <w:r w:rsidRPr="3BAB7881" w:rsidR="3BAB7881">
        <w:rPr>
          <w:rFonts w:eastAsia="Times New Roman"/>
          <w:i w:val="1"/>
          <w:iCs w:val="1"/>
          <w:sz w:val="21"/>
          <w:szCs w:val="21"/>
          <w:lang w:eastAsia="it-IT"/>
        </w:rPr>
        <w:t xml:space="preserve">”.    </w:t>
      </w:r>
    </w:p>
    <w:p w:rsidR="004E1482" w:rsidP="000502A8" w:rsidRDefault="004F7C68" w14:paraId="69DFB245" w14:textId="06A6310E">
      <w:pPr>
        <w:pStyle w:val="Paragrafoelenco"/>
        <w:spacing w:after="0" w:line="240" w:lineRule="auto"/>
        <w:ind w:left="0"/>
        <w:jc w:val="both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L’Italia s</w:t>
      </w:r>
      <w:r w:rsidR="0021607A">
        <w:rPr>
          <w:b/>
          <w:bCs/>
          <w:color w:val="538135" w:themeColor="accent6" w:themeShade="BF"/>
          <w:sz w:val="24"/>
          <w:szCs w:val="24"/>
        </w:rPr>
        <w:t xml:space="preserve">i </w:t>
      </w:r>
      <w:r>
        <w:rPr>
          <w:b/>
          <w:bCs/>
          <w:color w:val="538135" w:themeColor="accent6" w:themeShade="BF"/>
          <w:sz w:val="24"/>
          <w:szCs w:val="24"/>
        </w:rPr>
        <w:t>ri</w:t>
      </w:r>
      <w:r w:rsidR="0021607A">
        <w:rPr>
          <w:b/>
          <w:bCs/>
          <w:color w:val="538135" w:themeColor="accent6" w:themeShade="BF"/>
          <w:sz w:val="24"/>
          <w:szCs w:val="24"/>
        </w:rPr>
        <w:t xml:space="preserve">avvicina </w:t>
      </w:r>
      <w:r>
        <w:rPr>
          <w:b/>
          <w:bCs/>
          <w:color w:val="538135" w:themeColor="accent6" w:themeShade="BF"/>
          <w:sz w:val="24"/>
          <w:szCs w:val="24"/>
        </w:rPr>
        <w:t>a</w:t>
      </w:r>
      <w:r w:rsidR="0021607A">
        <w:rPr>
          <w:b/>
          <w:bCs/>
          <w:color w:val="538135" w:themeColor="accent6" w:themeShade="BF"/>
          <w:sz w:val="24"/>
          <w:szCs w:val="24"/>
        </w:rPr>
        <w:t xml:space="preserve">i numeri </w:t>
      </w:r>
      <w:proofErr w:type="spellStart"/>
      <w:r w:rsidR="003F36D2">
        <w:rPr>
          <w:b/>
          <w:bCs/>
          <w:color w:val="538135" w:themeColor="accent6" w:themeShade="BF"/>
          <w:sz w:val="24"/>
          <w:szCs w:val="24"/>
        </w:rPr>
        <w:t>prepandemici</w:t>
      </w:r>
      <w:proofErr w:type="spellEnd"/>
    </w:p>
    <w:p w:rsidRPr="003B0F57" w:rsidR="003B0F57" w:rsidP="003B0F57" w:rsidRDefault="003137B0" w14:paraId="7C083111" w14:textId="11B9C9F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</w:pPr>
      <w:r w:rsidRPr="003137B0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>Gli arrivi in Italia, nell'intervallo gennaio-</w:t>
      </w:r>
      <w:r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settembre, hanno toccato le </w:t>
      </w:r>
      <w:r w:rsidRPr="00564150" w:rsidR="00564150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>433.166</w:t>
      </w:r>
      <w:r w:rsidR="00564150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 unità, </w:t>
      </w:r>
      <w:r w:rsidRPr="00564150" w:rsidR="00564150">
        <w:rPr>
          <w:rFonts w:ascii="Calibri" w:hAnsi="Calibri" w:eastAsia="Times New Roman" w:cs="Calibri"/>
          <w:b/>
          <w:bCs/>
          <w:color w:val="222222"/>
          <w:sz w:val="21"/>
          <w:szCs w:val="21"/>
          <w:lang w:val="sl-SI" w:eastAsia="it-IT"/>
        </w:rPr>
        <w:t>circa l'11%</w:t>
      </w:r>
      <w:r w:rsidR="00564150">
        <w:rPr>
          <w:rFonts w:ascii="Calibri" w:hAnsi="Calibri" w:eastAsia="Times New Roman" w:cs="Calibri"/>
          <w:b/>
          <w:bCs/>
          <w:color w:val="222222"/>
          <w:sz w:val="21"/>
          <w:szCs w:val="21"/>
          <w:lang w:val="sl-SI" w:eastAsia="it-IT"/>
        </w:rPr>
        <w:t xml:space="preserve"> </w:t>
      </w:r>
      <w:r w:rsidR="003D6430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>in più rispetto allo stesso intervallo nel 2024.</w:t>
      </w:r>
      <w:r w:rsidR="005E1EAA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 Le previsioni</w:t>
      </w:r>
      <w:r w:rsidRPr="003520F4" w:rsidR="003520F4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>, entro fine anno,</w:t>
      </w:r>
      <w:r w:rsidR="00CF6FF3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 </w:t>
      </w:r>
      <w:r w:rsidR="00DF597C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auspicano una </w:t>
      </w:r>
      <w:r w:rsidRPr="003520F4" w:rsidR="003520F4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performance comparabile ai record pre-pandemici. </w:t>
      </w:r>
      <w:r w:rsidRPr="003B0F57" w:rsidR="003B0F57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>"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Per quanto lusinghieri</w:t>
      </w:r>
      <w:r w:rsidR="00DF597C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 – aggiunge </w:t>
      </w:r>
      <w:r w:rsidRPr="00DF597C" w:rsidR="00DF597C">
        <w:rPr>
          <w:rFonts w:ascii="Calibri" w:hAnsi="Calibri" w:eastAsia="Times New Roman" w:cs="Calibri"/>
          <w:b/>
          <w:bCs/>
          <w:color w:val="222222"/>
          <w:sz w:val="21"/>
          <w:szCs w:val="21"/>
          <w:lang w:val="sl-SI" w:eastAsia="it-IT"/>
        </w:rPr>
        <w:t>Ota</w:t>
      </w:r>
      <w:r w:rsidR="00DF597C">
        <w:rPr>
          <w:rFonts w:ascii="Calibri" w:hAnsi="Calibri" w:eastAsia="Times New Roman" w:cs="Calibri"/>
          <w:b/>
          <w:bCs/>
          <w:color w:val="222222"/>
          <w:sz w:val="21"/>
          <w:szCs w:val="21"/>
          <w:lang w:val="sl-SI" w:eastAsia="it-IT"/>
        </w:rPr>
        <w:t xml:space="preserve"> </w:t>
      </w:r>
      <w:r w:rsidR="00DF597C">
        <w:rPr>
          <w:rFonts w:ascii="Calibri" w:hAnsi="Calibri" w:eastAsia="Times New Roman" w:cs="Calibri"/>
          <w:color w:val="222222"/>
          <w:sz w:val="21"/>
          <w:szCs w:val="21"/>
          <w:lang w:val="sl-SI" w:eastAsia="it-IT"/>
        </w:rPr>
        <w:t xml:space="preserve">– 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i paragoni con i numeri del 2019 sono uti</w:t>
      </w:r>
      <w:r w:rsidR="003B0F57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l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i</w:t>
      </w:r>
      <w:r w:rsidR="003B0F57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soltanto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fino a un certo punto: l'intera industria turistica è radicalmente cambiata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,</w:t>
      </w:r>
      <w:r w:rsidR="003B0F57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da allora,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e ci sono oggi diversi altri indicatori interessanti </w:t>
      </w:r>
      <w:r w:rsidR="00A0794D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in grado di restituire un'immagine veritiera degli andamenti turistici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. Stiamo portando avanti, insi</w:t>
      </w:r>
      <w:r w:rsidR="00A0794D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e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me al </w:t>
      </w:r>
      <w:r w:rsidRPr="003520F4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SIstat (l'istituto di statistica della Slovenia</w:t>
      </w:r>
      <w:r w:rsidRPr="00DF597C" w:rsidR="00DF597C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),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un processo di analisi più ampio </w:t>
      </w:r>
      <w:r w:rsidRPr="00A0794D" w:rsidR="003520F4">
        <w:rPr>
          <w:rFonts w:ascii="Calibri" w:hAnsi="Calibri" w:eastAsia="Times New Roman" w:cs="Calibri"/>
          <w:b/>
          <w:bCs/>
          <w:i/>
          <w:iCs/>
          <w:color w:val="222222"/>
          <w:sz w:val="21"/>
          <w:szCs w:val="21"/>
          <w:lang w:val="sl-SI" w:eastAsia="it-IT"/>
        </w:rPr>
        <w:t>non solo sui numeri assoluti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, ma su criteri come la </w:t>
      </w:r>
      <w:r w:rsidRPr="00A0794D" w:rsidR="003520F4">
        <w:rPr>
          <w:rFonts w:ascii="Calibri" w:hAnsi="Calibri" w:eastAsia="Times New Roman" w:cs="Calibri"/>
          <w:b/>
          <w:bCs/>
          <w:i/>
          <w:iCs/>
          <w:color w:val="222222"/>
          <w:sz w:val="21"/>
          <w:szCs w:val="21"/>
          <w:lang w:val="sl-SI" w:eastAsia="it-IT"/>
        </w:rPr>
        <w:t>soddisfazione di ospiti e residenti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, gli effetti ambientali e le variazioni stagionali degli andamenti turistici, </w:t>
      </w:r>
      <w:r w:rsidRPr="00A0794D" w:rsidR="003520F4">
        <w:rPr>
          <w:rFonts w:ascii="Calibri" w:hAnsi="Calibri" w:eastAsia="Times New Roman" w:cs="Calibri"/>
          <w:b/>
          <w:bCs/>
          <w:i/>
          <w:iCs/>
          <w:color w:val="222222"/>
          <w:sz w:val="21"/>
          <w:szCs w:val="21"/>
          <w:lang w:val="sl-SI" w:eastAsia="it-IT"/>
        </w:rPr>
        <w:t>orientando i processi decisionali di ogni livello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– dalla politica nazionale alla gestione delle destinazioni</w:t>
      </w:r>
      <w:r w:rsidR="00A0794D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>,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fino alle</w:t>
      </w:r>
      <w:r w:rsidR="00A0794D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iniziative delle</w:t>
      </w:r>
      <w:r w:rsidRPr="003520F4" w:rsidR="003520F4">
        <w:rPr>
          <w:rFonts w:ascii="Calibri" w:hAnsi="Calibri" w:eastAsia="Times New Roman" w:cs="Calibri"/>
          <w:i/>
          <w:iCs/>
          <w:color w:val="222222"/>
          <w:sz w:val="21"/>
          <w:szCs w:val="21"/>
          <w:lang w:val="sl-SI" w:eastAsia="it-IT"/>
        </w:rPr>
        <w:t xml:space="preserve"> singole imprese</w:t>
      </w:r>
      <w:r w:rsidR="003B0F57">
        <w:rPr>
          <w:rFonts w:ascii="Lato" w:hAnsi="Lato" w:eastAsia="Times New Roman" w:cs="Calibri"/>
          <w:color w:val="222222"/>
          <w:sz w:val="21"/>
          <w:szCs w:val="21"/>
          <w:lang w:val="sl-SI" w:eastAsia="it-IT"/>
        </w:rPr>
        <w:t>"</w:t>
      </w:r>
      <w:r w:rsidR="00A0794D">
        <w:rPr>
          <w:rFonts w:ascii="Lato" w:hAnsi="Lato" w:eastAsia="Times New Roman" w:cs="Calibri"/>
          <w:color w:val="222222"/>
          <w:sz w:val="21"/>
          <w:szCs w:val="21"/>
          <w:lang w:val="sl-SI" w:eastAsia="it-IT"/>
        </w:rPr>
        <w:t>.</w:t>
      </w:r>
    </w:p>
    <w:p w:rsidRPr="003B0F57" w:rsidR="002E7573" w:rsidP="003B0F57" w:rsidRDefault="002E7573" w14:paraId="7B7A9F11" w14:textId="31754C98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222222"/>
          <w:sz w:val="21"/>
          <w:szCs w:val="21"/>
          <w:lang w:val="sl-SI" w:eastAsia="it-IT"/>
        </w:rPr>
      </w:pPr>
      <w:r w:rsidRPr="003B0F57">
        <w:rPr>
          <w:b/>
          <w:bCs/>
          <w:color w:val="FFFFFF" w:themeColor="background1"/>
        </w:rPr>
        <w:t>+ 39 02 29511187 - 02 2951415</w:t>
      </w:r>
      <w:r w:rsidRPr="003B0F57" w:rsidR="00F64A9E">
        <w:rPr>
          <w:b/>
          <w:bCs/>
          <w:color w:val="FFFFFF" w:themeColor="background1"/>
        </w:rPr>
        <w:t>7</w:t>
      </w:r>
    </w:p>
    <w:p w:rsidRPr="002274FD" w:rsidR="001D00E5" w:rsidP="002274FD" w:rsidRDefault="002E7573" w14:paraId="5E512F47" w14:textId="141B635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lang w:val="es-ES"/>
        </w:rPr>
      </w:pP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Pr="008E43BE"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E43BE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w:history="1" r:id="rId8">
        <w:r w:rsidRPr="008E43BE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E43BE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E43BE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w:history="1" r:id="rId9">
        <w:r w:rsidRPr="008E43BE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:rsidRPr="008C38B5" w:rsidR="00BD53BE" w:rsidP="00BD53BE" w:rsidRDefault="002E7573" w14:paraId="54740154" w14:textId="4AD4BC86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Pr="00076F20" w:rsidR="002E7573" w:rsidP="008C37F4" w:rsidRDefault="002E7573" w14:paraId="6AD85AAD" w14:textId="77777777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:rsidR="0013484F" w:rsidP="1B5A1397" w:rsidRDefault="002E7573" w14:paraId="12E2749E" w14:textId="7777777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Pr="1B5A1397" w:rsidR="0013484F">
        <w:rPr>
          <w:rStyle w:val="Nessuno"/>
          <w:b/>
          <w:bCs/>
          <w:sz w:val="16"/>
          <w:szCs w:val="16"/>
        </w:rPr>
        <w:t xml:space="preserve"> COPY: CIRO ORAZZO</w:t>
      </w:r>
    </w:p>
    <w:p w:rsidRPr="008C38B5" w:rsidR="002E7573" w:rsidP="00882249" w:rsidRDefault="002E7573" w14:paraId="091B85E1" w14:textId="598D0AC1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:rsidRPr="00882249" w:rsidR="00561B19" w:rsidP="235C6669" w:rsidRDefault="002E7573" w14:paraId="2828D250" w14:textId="2FF694F7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Pr="235C6669" w:rsidR="11668D53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Pr="00882249" w:rsidR="00561B19" w:rsidSect="00B26E15">
      <w:headerReference w:type="default" r:id="rId12"/>
      <w:pgSz w:w="11906" w:h="16838" w:orient="portrait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9C3" w:rsidP="00412DDE" w:rsidRDefault="00C239C3" w14:paraId="0C37320B" w14:textId="77777777">
      <w:pPr>
        <w:spacing w:after="0" w:line="240" w:lineRule="auto"/>
      </w:pPr>
      <w:r>
        <w:separator/>
      </w:r>
    </w:p>
  </w:endnote>
  <w:endnote w:type="continuationSeparator" w:id="0">
    <w:p w:rsidR="00C239C3" w:rsidP="00412DDE" w:rsidRDefault="00C239C3" w14:paraId="382FCF15" w14:textId="77777777">
      <w:pPr>
        <w:spacing w:after="0" w:line="240" w:lineRule="auto"/>
      </w:pPr>
      <w:r>
        <w:continuationSeparator/>
      </w:r>
    </w:p>
  </w:endnote>
  <w:endnote w:type="continuationNotice" w:id="1">
    <w:p w:rsidR="00C239C3" w:rsidRDefault="00C239C3" w14:paraId="2AC310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9C3" w:rsidP="00412DDE" w:rsidRDefault="00C239C3" w14:paraId="2C9150C1" w14:textId="77777777">
      <w:pPr>
        <w:spacing w:after="0" w:line="240" w:lineRule="auto"/>
      </w:pPr>
      <w:r>
        <w:separator/>
      </w:r>
    </w:p>
  </w:footnote>
  <w:footnote w:type="continuationSeparator" w:id="0">
    <w:p w:rsidR="00C239C3" w:rsidP="00412DDE" w:rsidRDefault="00C239C3" w14:paraId="233C7DE2" w14:textId="77777777">
      <w:pPr>
        <w:spacing w:after="0" w:line="240" w:lineRule="auto"/>
      </w:pPr>
      <w:r>
        <w:continuationSeparator/>
      </w:r>
    </w:p>
  </w:footnote>
  <w:footnote w:type="continuationNotice" w:id="1">
    <w:p w:rsidR="00C239C3" w:rsidRDefault="00C239C3" w14:paraId="7D1831E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12DDE" w:rsidRDefault="00412DDE" w14:paraId="56ADFC37" w14:textId="58C662B3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5D0DDC"/>
    <w:multiLevelType w:val="multilevel"/>
    <w:tmpl w:val="E4B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6EE3D55"/>
    <w:multiLevelType w:val="hybridMultilevel"/>
    <w:tmpl w:val="28A6AC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480480"/>
    <w:multiLevelType w:val="hybridMultilevel"/>
    <w:tmpl w:val="BB6A4D9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257840"/>
    <w:multiLevelType w:val="multilevel"/>
    <w:tmpl w:val="21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9"/>
  </w:num>
  <w:num w:numId="5" w16cid:durableId="672144318">
    <w:abstractNumId w:val="7"/>
  </w:num>
  <w:num w:numId="6" w16cid:durableId="985478927">
    <w:abstractNumId w:val="6"/>
  </w:num>
  <w:num w:numId="7" w16cid:durableId="2145002777">
    <w:abstractNumId w:val="4"/>
  </w:num>
  <w:num w:numId="8" w16cid:durableId="1800568689">
    <w:abstractNumId w:val="5"/>
  </w:num>
  <w:num w:numId="9" w16cid:durableId="678460929">
    <w:abstractNumId w:val="8"/>
  </w:num>
  <w:num w:numId="10" w16cid:durableId="7343574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897"/>
    <w:rsid w:val="00043DFC"/>
    <w:rsid w:val="0004430B"/>
    <w:rsid w:val="00045557"/>
    <w:rsid w:val="000472AD"/>
    <w:rsid w:val="000502A8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2853"/>
    <w:rsid w:val="000857AE"/>
    <w:rsid w:val="00085900"/>
    <w:rsid w:val="00085B69"/>
    <w:rsid w:val="00091BE2"/>
    <w:rsid w:val="00091D14"/>
    <w:rsid w:val="00093053"/>
    <w:rsid w:val="00093C1A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06F9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18DB"/>
    <w:rsid w:val="000E46C6"/>
    <w:rsid w:val="000E4DC9"/>
    <w:rsid w:val="000E5536"/>
    <w:rsid w:val="000E5625"/>
    <w:rsid w:val="000E5683"/>
    <w:rsid w:val="000E67FB"/>
    <w:rsid w:val="000E68EE"/>
    <w:rsid w:val="000F1F00"/>
    <w:rsid w:val="000F221D"/>
    <w:rsid w:val="000F2FA4"/>
    <w:rsid w:val="000F3A48"/>
    <w:rsid w:val="000F4F89"/>
    <w:rsid w:val="000F5647"/>
    <w:rsid w:val="000F5D87"/>
    <w:rsid w:val="000F773B"/>
    <w:rsid w:val="00100A49"/>
    <w:rsid w:val="00102AB8"/>
    <w:rsid w:val="00103533"/>
    <w:rsid w:val="00105003"/>
    <w:rsid w:val="0010777E"/>
    <w:rsid w:val="001109A0"/>
    <w:rsid w:val="00111A56"/>
    <w:rsid w:val="00114AFA"/>
    <w:rsid w:val="00114D7E"/>
    <w:rsid w:val="001166A3"/>
    <w:rsid w:val="001174D0"/>
    <w:rsid w:val="001216D2"/>
    <w:rsid w:val="00121882"/>
    <w:rsid w:val="00122046"/>
    <w:rsid w:val="001224A2"/>
    <w:rsid w:val="00122C8E"/>
    <w:rsid w:val="00123767"/>
    <w:rsid w:val="001238D3"/>
    <w:rsid w:val="00126DFD"/>
    <w:rsid w:val="0012709B"/>
    <w:rsid w:val="00127283"/>
    <w:rsid w:val="0013058C"/>
    <w:rsid w:val="001305B4"/>
    <w:rsid w:val="00130D51"/>
    <w:rsid w:val="001321D6"/>
    <w:rsid w:val="0013345A"/>
    <w:rsid w:val="0013484F"/>
    <w:rsid w:val="00135392"/>
    <w:rsid w:val="00135919"/>
    <w:rsid w:val="001372C4"/>
    <w:rsid w:val="0014127C"/>
    <w:rsid w:val="0014226B"/>
    <w:rsid w:val="00143958"/>
    <w:rsid w:val="00145260"/>
    <w:rsid w:val="00145F0C"/>
    <w:rsid w:val="00147E89"/>
    <w:rsid w:val="0015206E"/>
    <w:rsid w:val="00154047"/>
    <w:rsid w:val="00154ECD"/>
    <w:rsid w:val="001571A3"/>
    <w:rsid w:val="001575F6"/>
    <w:rsid w:val="00157C14"/>
    <w:rsid w:val="0016008B"/>
    <w:rsid w:val="00160432"/>
    <w:rsid w:val="00162B91"/>
    <w:rsid w:val="001633AF"/>
    <w:rsid w:val="00165FD9"/>
    <w:rsid w:val="001670B1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139"/>
    <w:rsid w:val="0019346E"/>
    <w:rsid w:val="00193DBD"/>
    <w:rsid w:val="001957BE"/>
    <w:rsid w:val="00196713"/>
    <w:rsid w:val="00196C1A"/>
    <w:rsid w:val="00197AF2"/>
    <w:rsid w:val="001A12E3"/>
    <w:rsid w:val="001A1B35"/>
    <w:rsid w:val="001A341D"/>
    <w:rsid w:val="001A4752"/>
    <w:rsid w:val="001A4F5E"/>
    <w:rsid w:val="001A5CCD"/>
    <w:rsid w:val="001A7BD7"/>
    <w:rsid w:val="001B1237"/>
    <w:rsid w:val="001B284C"/>
    <w:rsid w:val="001B61A8"/>
    <w:rsid w:val="001B687C"/>
    <w:rsid w:val="001B7E7A"/>
    <w:rsid w:val="001C1492"/>
    <w:rsid w:val="001C2143"/>
    <w:rsid w:val="001C368F"/>
    <w:rsid w:val="001C36CF"/>
    <w:rsid w:val="001C4674"/>
    <w:rsid w:val="001C7246"/>
    <w:rsid w:val="001D00E5"/>
    <w:rsid w:val="001D1B80"/>
    <w:rsid w:val="001D3691"/>
    <w:rsid w:val="001D3D1C"/>
    <w:rsid w:val="001D3F98"/>
    <w:rsid w:val="001D42E4"/>
    <w:rsid w:val="001D692C"/>
    <w:rsid w:val="001D7907"/>
    <w:rsid w:val="001E38E7"/>
    <w:rsid w:val="001EED5B"/>
    <w:rsid w:val="001F189A"/>
    <w:rsid w:val="001F386F"/>
    <w:rsid w:val="001F3ECA"/>
    <w:rsid w:val="001F4E86"/>
    <w:rsid w:val="001F53C8"/>
    <w:rsid w:val="00200092"/>
    <w:rsid w:val="002006DC"/>
    <w:rsid w:val="002018D3"/>
    <w:rsid w:val="00201EBA"/>
    <w:rsid w:val="002035A9"/>
    <w:rsid w:val="00205B06"/>
    <w:rsid w:val="00206FFF"/>
    <w:rsid w:val="00207793"/>
    <w:rsid w:val="00207C36"/>
    <w:rsid w:val="00212AA6"/>
    <w:rsid w:val="00212ECA"/>
    <w:rsid w:val="00215A23"/>
    <w:rsid w:val="00215C13"/>
    <w:rsid w:val="0021607A"/>
    <w:rsid w:val="002177E9"/>
    <w:rsid w:val="00221B72"/>
    <w:rsid w:val="00222BDC"/>
    <w:rsid w:val="00224290"/>
    <w:rsid w:val="00224714"/>
    <w:rsid w:val="00224C21"/>
    <w:rsid w:val="00225D61"/>
    <w:rsid w:val="002262FD"/>
    <w:rsid w:val="00226A6A"/>
    <w:rsid w:val="002274FD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5C44"/>
    <w:rsid w:val="00246EA0"/>
    <w:rsid w:val="00247826"/>
    <w:rsid w:val="002509B7"/>
    <w:rsid w:val="002522D5"/>
    <w:rsid w:val="00253589"/>
    <w:rsid w:val="00253594"/>
    <w:rsid w:val="00255C4F"/>
    <w:rsid w:val="0025716A"/>
    <w:rsid w:val="00261E25"/>
    <w:rsid w:val="00262959"/>
    <w:rsid w:val="00266F5D"/>
    <w:rsid w:val="00270232"/>
    <w:rsid w:val="002703B6"/>
    <w:rsid w:val="002705A0"/>
    <w:rsid w:val="00270654"/>
    <w:rsid w:val="00270D34"/>
    <w:rsid w:val="002720AD"/>
    <w:rsid w:val="00273198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55E5"/>
    <w:rsid w:val="0028712B"/>
    <w:rsid w:val="00287180"/>
    <w:rsid w:val="0029110D"/>
    <w:rsid w:val="002927F5"/>
    <w:rsid w:val="00292FEA"/>
    <w:rsid w:val="002942F1"/>
    <w:rsid w:val="00296DA6"/>
    <w:rsid w:val="002A0BCF"/>
    <w:rsid w:val="002A1BA7"/>
    <w:rsid w:val="002A1C76"/>
    <w:rsid w:val="002A2B4C"/>
    <w:rsid w:val="002A3FAC"/>
    <w:rsid w:val="002A4AA2"/>
    <w:rsid w:val="002A568D"/>
    <w:rsid w:val="002A62F1"/>
    <w:rsid w:val="002A6BEE"/>
    <w:rsid w:val="002A714B"/>
    <w:rsid w:val="002A7E2C"/>
    <w:rsid w:val="002A7F0A"/>
    <w:rsid w:val="002B1639"/>
    <w:rsid w:val="002B2309"/>
    <w:rsid w:val="002B269B"/>
    <w:rsid w:val="002B2F1E"/>
    <w:rsid w:val="002B63D5"/>
    <w:rsid w:val="002B7546"/>
    <w:rsid w:val="002B7A29"/>
    <w:rsid w:val="002C3227"/>
    <w:rsid w:val="002C42A1"/>
    <w:rsid w:val="002C46EF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1A8"/>
    <w:rsid w:val="002E7573"/>
    <w:rsid w:val="002E7A89"/>
    <w:rsid w:val="002F0ED6"/>
    <w:rsid w:val="002F1394"/>
    <w:rsid w:val="002F3435"/>
    <w:rsid w:val="002F3440"/>
    <w:rsid w:val="002F36C3"/>
    <w:rsid w:val="002F436C"/>
    <w:rsid w:val="003010A7"/>
    <w:rsid w:val="00301D3B"/>
    <w:rsid w:val="0030203D"/>
    <w:rsid w:val="00304169"/>
    <w:rsid w:val="00307094"/>
    <w:rsid w:val="00310A2A"/>
    <w:rsid w:val="00311BF3"/>
    <w:rsid w:val="00312573"/>
    <w:rsid w:val="00312905"/>
    <w:rsid w:val="00312AF3"/>
    <w:rsid w:val="00312CD6"/>
    <w:rsid w:val="003137B0"/>
    <w:rsid w:val="0031620F"/>
    <w:rsid w:val="0031634E"/>
    <w:rsid w:val="0031732E"/>
    <w:rsid w:val="00320FCD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36668"/>
    <w:rsid w:val="00344B20"/>
    <w:rsid w:val="00345BED"/>
    <w:rsid w:val="00346704"/>
    <w:rsid w:val="00346952"/>
    <w:rsid w:val="0034734C"/>
    <w:rsid w:val="00347EC9"/>
    <w:rsid w:val="00350E8F"/>
    <w:rsid w:val="003517B9"/>
    <w:rsid w:val="003520F4"/>
    <w:rsid w:val="0035586D"/>
    <w:rsid w:val="003566C3"/>
    <w:rsid w:val="00357317"/>
    <w:rsid w:val="00360D1F"/>
    <w:rsid w:val="0036172E"/>
    <w:rsid w:val="0036305D"/>
    <w:rsid w:val="00365077"/>
    <w:rsid w:val="003663D8"/>
    <w:rsid w:val="003664AF"/>
    <w:rsid w:val="00371CDA"/>
    <w:rsid w:val="0037278D"/>
    <w:rsid w:val="00373352"/>
    <w:rsid w:val="003734CB"/>
    <w:rsid w:val="00374638"/>
    <w:rsid w:val="003746CB"/>
    <w:rsid w:val="00374FDB"/>
    <w:rsid w:val="00375B66"/>
    <w:rsid w:val="00375C31"/>
    <w:rsid w:val="003770E1"/>
    <w:rsid w:val="00377370"/>
    <w:rsid w:val="00380ED1"/>
    <w:rsid w:val="00381A98"/>
    <w:rsid w:val="00385D4B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A57EF"/>
    <w:rsid w:val="003B0599"/>
    <w:rsid w:val="003B0F57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0460"/>
    <w:rsid w:val="003C0A35"/>
    <w:rsid w:val="003C1332"/>
    <w:rsid w:val="003C16E0"/>
    <w:rsid w:val="003C4A66"/>
    <w:rsid w:val="003C4E26"/>
    <w:rsid w:val="003C65CD"/>
    <w:rsid w:val="003C6AD6"/>
    <w:rsid w:val="003C73DC"/>
    <w:rsid w:val="003C753D"/>
    <w:rsid w:val="003C773A"/>
    <w:rsid w:val="003C7ED9"/>
    <w:rsid w:val="003C85E1"/>
    <w:rsid w:val="003D1A5F"/>
    <w:rsid w:val="003D51DE"/>
    <w:rsid w:val="003D6430"/>
    <w:rsid w:val="003D6BD8"/>
    <w:rsid w:val="003D7F15"/>
    <w:rsid w:val="003E08AB"/>
    <w:rsid w:val="003E0C02"/>
    <w:rsid w:val="003E41F8"/>
    <w:rsid w:val="003E52CB"/>
    <w:rsid w:val="003E6DF1"/>
    <w:rsid w:val="003E7269"/>
    <w:rsid w:val="003E7E68"/>
    <w:rsid w:val="003F02FA"/>
    <w:rsid w:val="003F0355"/>
    <w:rsid w:val="003F1027"/>
    <w:rsid w:val="003F36D2"/>
    <w:rsid w:val="003F5F6D"/>
    <w:rsid w:val="0040074E"/>
    <w:rsid w:val="004008E6"/>
    <w:rsid w:val="00400954"/>
    <w:rsid w:val="004069CF"/>
    <w:rsid w:val="004077FC"/>
    <w:rsid w:val="0041137B"/>
    <w:rsid w:val="00412ACC"/>
    <w:rsid w:val="00412DDE"/>
    <w:rsid w:val="00413288"/>
    <w:rsid w:val="00413B49"/>
    <w:rsid w:val="00414E5B"/>
    <w:rsid w:val="00417A4D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3771B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66437"/>
    <w:rsid w:val="00467250"/>
    <w:rsid w:val="004709B2"/>
    <w:rsid w:val="004714F7"/>
    <w:rsid w:val="00472AF6"/>
    <w:rsid w:val="00473472"/>
    <w:rsid w:val="004741D4"/>
    <w:rsid w:val="00474AF9"/>
    <w:rsid w:val="0047519D"/>
    <w:rsid w:val="004767FA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97A31"/>
    <w:rsid w:val="004A2CC3"/>
    <w:rsid w:val="004A3FC6"/>
    <w:rsid w:val="004A4B19"/>
    <w:rsid w:val="004A537F"/>
    <w:rsid w:val="004A60DA"/>
    <w:rsid w:val="004A68F2"/>
    <w:rsid w:val="004A7866"/>
    <w:rsid w:val="004B3D04"/>
    <w:rsid w:val="004B59E3"/>
    <w:rsid w:val="004B7BC5"/>
    <w:rsid w:val="004C123A"/>
    <w:rsid w:val="004C1353"/>
    <w:rsid w:val="004C1ACB"/>
    <w:rsid w:val="004C52E1"/>
    <w:rsid w:val="004C5A86"/>
    <w:rsid w:val="004C5CF6"/>
    <w:rsid w:val="004C7934"/>
    <w:rsid w:val="004D03D1"/>
    <w:rsid w:val="004D0D1D"/>
    <w:rsid w:val="004D1E77"/>
    <w:rsid w:val="004D29EB"/>
    <w:rsid w:val="004D362C"/>
    <w:rsid w:val="004D3AB8"/>
    <w:rsid w:val="004D6A77"/>
    <w:rsid w:val="004D76BF"/>
    <w:rsid w:val="004E09EE"/>
    <w:rsid w:val="004E136B"/>
    <w:rsid w:val="004E1482"/>
    <w:rsid w:val="004E1CAF"/>
    <w:rsid w:val="004E321B"/>
    <w:rsid w:val="004E40EB"/>
    <w:rsid w:val="004E4A59"/>
    <w:rsid w:val="004E5EFF"/>
    <w:rsid w:val="004E6ED9"/>
    <w:rsid w:val="004E746E"/>
    <w:rsid w:val="004F12A8"/>
    <w:rsid w:val="004F273B"/>
    <w:rsid w:val="004F5C3E"/>
    <w:rsid w:val="004F6098"/>
    <w:rsid w:val="004F7C68"/>
    <w:rsid w:val="00500DB7"/>
    <w:rsid w:val="00501442"/>
    <w:rsid w:val="00501C3F"/>
    <w:rsid w:val="00502BF2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5991"/>
    <w:rsid w:val="0052611C"/>
    <w:rsid w:val="00532026"/>
    <w:rsid w:val="00532CFC"/>
    <w:rsid w:val="005346C5"/>
    <w:rsid w:val="00536AE6"/>
    <w:rsid w:val="00537099"/>
    <w:rsid w:val="005375E4"/>
    <w:rsid w:val="00541B41"/>
    <w:rsid w:val="005427B8"/>
    <w:rsid w:val="00543F6F"/>
    <w:rsid w:val="0054787D"/>
    <w:rsid w:val="00552FE2"/>
    <w:rsid w:val="0055329D"/>
    <w:rsid w:val="00555757"/>
    <w:rsid w:val="00561B19"/>
    <w:rsid w:val="00563121"/>
    <w:rsid w:val="00564150"/>
    <w:rsid w:val="00565CC7"/>
    <w:rsid w:val="00566715"/>
    <w:rsid w:val="00566757"/>
    <w:rsid w:val="005675C2"/>
    <w:rsid w:val="00572938"/>
    <w:rsid w:val="00572AD8"/>
    <w:rsid w:val="00572FD5"/>
    <w:rsid w:val="005742C2"/>
    <w:rsid w:val="005743D3"/>
    <w:rsid w:val="00580FDE"/>
    <w:rsid w:val="005837E4"/>
    <w:rsid w:val="00584598"/>
    <w:rsid w:val="00585249"/>
    <w:rsid w:val="00585CB2"/>
    <w:rsid w:val="00586052"/>
    <w:rsid w:val="005875ED"/>
    <w:rsid w:val="00587B00"/>
    <w:rsid w:val="0059017D"/>
    <w:rsid w:val="0059291D"/>
    <w:rsid w:val="00592B5E"/>
    <w:rsid w:val="005951DA"/>
    <w:rsid w:val="005960B8"/>
    <w:rsid w:val="00597470"/>
    <w:rsid w:val="00597E7B"/>
    <w:rsid w:val="005A0210"/>
    <w:rsid w:val="005A03CF"/>
    <w:rsid w:val="005A12FA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AA"/>
    <w:rsid w:val="005E1EB1"/>
    <w:rsid w:val="005E32EB"/>
    <w:rsid w:val="005E70DD"/>
    <w:rsid w:val="005E7E08"/>
    <w:rsid w:val="005F17CB"/>
    <w:rsid w:val="005F1E54"/>
    <w:rsid w:val="005F2021"/>
    <w:rsid w:val="005F3407"/>
    <w:rsid w:val="005F368D"/>
    <w:rsid w:val="005F4C6F"/>
    <w:rsid w:val="005F5816"/>
    <w:rsid w:val="005F6D95"/>
    <w:rsid w:val="00601906"/>
    <w:rsid w:val="00602EA4"/>
    <w:rsid w:val="00603073"/>
    <w:rsid w:val="0060330F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4A0D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3781"/>
    <w:rsid w:val="0064403A"/>
    <w:rsid w:val="006440E9"/>
    <w:rsid w:val="00646DD1"/>
    <w:rsid w:val="006517AB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3064"/>
    <w:rsid w:val="00675F23"/>
    <w:rsid w:val="0068114B"/>
    <w:rsid w:val="00682533"/>
    <w:rsid w:val="00683ACF"/>
    <w:rsid w:val="00683D14"/>
    <w:rsid w:val="00684348"/>
    <w:rsid w:val="006925F8"/>
    <w:rsid w:val="006926F6"/>
    <w:rsid w:val="006928AE"/>
    <w:rsid w:val="006935AE"/>
    <w:rsid w:val="006A226F"/>
    <w:rsid w:val="006A50F5"/>
    <w:rsid w:val="006A6415"/>
    <w:rsid w:val="006B29B6"/>
    <w:rsid w:val="006B4725"/>
    <w:rsid w:val="006B53DF"/>
    <w:rsid w:val="006B67CD"/>
    <w:rsid w:val="006C22C4"/>
    <w:rsid w:val="006C2B77"/>
    <w:rsid w:val="006C2FFE"/>
    <w:rsid w:val="006C3EDD"/>
    <w:rsid w:val="006C50BA"/>
    <w:rsid w:val="006C51A5"/>
    <w:rsid w:val="006C6B13"/>
    <w:rsid w:val="006D0E51"/>
    <w:rsid w:val="006D1908"/>
    <w:rsid w:val="006D2744"/>
    <w:rsid w:val="006D5CEA"/>
    <w:rsid w:val="006D6360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5497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37BC3"/>
    <w:rsid w:val="00742D66"/>
    <w:rsid w:val="00746E29"/>
    <w:rsid w:val="00750A66"/>
    <w:rsid w:val="007519D5"/>
    <w:rsid w:val="0075232B"/>
    <w:rsid w:val="007524E7"/>
    <w:rsid w:val="00753179"/>
    <w:rsid w:val="0075325B"/>
    <w:rsid w:val="00755C87"/>
    <w:rsid w:val="00756B2A"/>
    <w:rsid w:val="00757037"/>
    <w:rsid w:val="00757744"/>
    <w:rsid w:val="007579EF"/>
    <w:rsid w:val="00757A31"/>
    <w:rsid w:val="0076079D"/>
    <w:rsid w:val="00763BAD"/>
    <w:rsid w:val="00763D98"/>
    <w:rsid w:val="00763F1D"/>
    <w:rsid w:val="00764AD4"/>
    <w:rsid w:val="00764F86"/>
    <w:rsid w:val="00767DF6"/>
    <w:rsid w:val="00772D8C"/>
    <w:rsid w:val="00773472"/>
    <w:rsid w:val="00774B32"/>
    <w:rsid w:val="0077756D"/>
    <w:rsid w:val="00781515"/>
    <w:rsid w:val="00783566"/>
    <w:rsid w:val="0078402F"/>
    <w:rsid w:val="007840BF"/>
    <w:rsid w:val="00785192"/>
    <w:rsid w:val="0078560E"/>
    <w:rsid w:val="0078598C"/>
    <w:rsid w:val="007867B0"/>
    <w:rsid w:val="00787633"/>
    <w:rsid w:val="0079074B"/>
    <w:rsid w:val="00791BA4"/>
    <w:rsid w:val="0079263D"/>
    <w:rsid w:val="007967A6"/>
    <w:rsid w:val="00796CCF"/>
    <w:rsid w:val="007973E0"/>
    <w:rsid w:val="007A01D4"/>
    <w:rsid w:val="007A3B8E"/>
    <w:rsid w:val="007A69AA"/>
    <w:rsid w:val="007B2404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089"/>
    <w:rsid w:val="007C7A3C"/>
    <w:rsid w:val="007D17B6"/>
    <w:rsid w:val="007D2E3E"/>
    <w:rsid w:val="007D4314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506D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159"/>
    <w:rsid w:val="00863736"/>
    <w:rsid w:val="008642C0"/>
    <w:rsid w:val="008642F2"/>
    <w:rsid w:val="00864F9F"/>
    <w:rsid w:val="008650DB"/>
    <w:rsid w:val="008667C8"/>
    <w:rsid w:val="0087527B"/>
    <w:rsid w:val="0088030F"/>
    <w:rsid w:val="00882249"/>
    <w:rsid w:val="00883E3C"/>
    <w:rsid w:val="008854B0"/>
    <w:rsid w:val="00885660"/>
    <w:rsid w:val="00887BE4"/>
    <w:rsid w:val="008914C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5136"/>
    <w:rsid w:val="008A69B8"/>
    <w:rsid w:val="008A6E7E"/>
    <w:rsid w:val="008A7AF2"/>
    <w:rsid w:val="008A7F74"/>
    <w:rsid w:val="008A8C1F"/>
    <w:rsid w:val="008B0317"/>
    <w:rsid w:val="008B08BB"/>
    <w:rsid w:val="008B4D85"/>
    <w:rsid w:val="008C0F69"/>
    <w:rsid w:val="008C37F4"/>
    <w:rsid w:val="008C38B5"/>
    <w:rsid w:val="008C4A67"/>
    <w:rsid w:val="008C619E"/>
    <w:rsid w:val="008C6981"/>
    <w:rsid w:val="008D1054"/>
    <w:rsid w:val="008D4260"/>
    <w:rsid w:val="008D4956"/>
    <w:rsid w:val="008D4FB3"/>
    <w:rsid w:val="008D6297"/>
    <w:rsid w:val="008D7584"/>
    <w:rsid w:val="008D7634"/>
    <w:rsid w:val="008E02B3"/>
    <w:rsid w:val="008E0F34"/>
    <w:rsid w:val="008E43BE"/>
    <w:rsid w:val="008E536D"/>
    <w:rsid w:val="008F0144"/>
    <w:rsid w:val="008F06DB"/>
    <w:rsid w:val="008F178D"/>
    <w:rsid w:val="009000B2"/>
    <w:rsid w:val="009016CC"/>
    <w:rsid w:val="0090242D"/>
    <w:rsid w:val="009024F2"/>
    <w:rsid w:val="00902EE5"/>
    <w:rsid w:val="009064D6"/>
    <w:rsid w:val="0090765B"/>
    <w:rsid w:val="00910527"/>
    <w:rsid w:val="0091226B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37D0D"/>
    <w:rsid w:val="0094009A"/>
    <w:rsid w:val="009408EF"/>
    <w:rsid w:val="009420F3"/>
    <w:rsid w:val="00944DD1"/>
    <w:rsid w:val="00950040"/>
    <w:rsid w:val="00951821"/>
    <w:rsid w:val="0095313A"/>
    <w:rsid w:val="009553A4"/>
    <w:rsid w:val="009567B1"/>
    <w:rsid w:val="009568BE"/>
    <w:rsid w:val="00956A59"/>
    <w:rsid w:val="00957424"/>
    <w:rsid w:val="0096029E"/>
    <w:rsid w:val="00960380"/>
    <w:rsid w:val="00961FD5"/>
    <w:rsid w:val="0096469D"/>
    <w:rsid w:val="00967487"/>
    <w:rsid w:val="009675B6"/>
    <w:rsid w:val="0096768E"/>
    <w:rsid w:val="00971B3C"/>
    <w:rsid w:val="0097356B"/>
    <w:rsid w:val="00973D44"/>
    <w:rsid w:val="0097416F"/>
    <w:rsid w:val="009772CA"/>
    <w:rsid w:val="00977560"/>
    <w:rsid w:val="009777BC"/>
    <w:rsid w:val="00981875"/>
    <w:rsid w:val="00981BAC"/>
    <w:rsid w:val="00982B39"/>
    <w:rsid w:val="00983AA3"/>
    <w:rsid w:val="00987637"/>
    <w:rsid w:val="00990A82"/>
    <w:rsid w:val="00991746"/>
    <w:rsid w:val="00991DB2"/>
    <w:rsid w:val="00992908"/>
    <w:rsid w:val="00992D9C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3DC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5A7A"/>
    <w:rsid w:val="009D6AD3"/>
    <w:rsid w:val="009D71FC"/>
    <w:rsid w:val="009D7FC7"/>
    <w:rsid w:val="009E133E"/>
    <w:rsid w:val="009E18FC"/>
    <w:rsid w:val="009E2F99"/>
    <w:rsid w:val="009E461C"/>
    <w:rsid w:val="009E6251"/>
    <w:rsid w:val="009E6F85"/>
    <w:rsid w:val="009E70B9"/>
    <w:rsid w:val="009E7A3C"/>
    <w:rsid w:val="009E7E0B"/>
    <w:rsid w:val="009F3A2C"/>
    <w:rsid w:val="009F49E8"/>
    <w:rsid w:val="009F4A3F"/>
    <w:rsid w:val="009F4B2F"/>
    <w:rsid w:val="009F5741"/>
    <w:rsid w:val="009F7B63"/>
    <w:rsid w:val="00A035D5"/>
    <w:rsid w:val="00A054C9"/>
    <w:rsid w:val="00A071F1"/>
    <w:rsid w:val="00A0794D"/>
    <w:rsid w:val="00A10216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37D4"/>
    <w:rsid w:val="00A36B18"/>
    <w:rsid w:val="00A37035"/>
    <w:rsid w:val="00A40530"/>
    <w:rsid w:val="00A40B8D"/>
    <w:rsid w:val="00A46F5D"/>
    <w:rsid w:val="00A506E5"/>
    <w:rsid w:val="00A52272"/>
    <w:rsid w:val="00A5275F"/>
    <w:rsid w:val="00A53AC5"/>
    <w:rsid w:val="00A53F7A"/>
    <w:rsid w:val="00A55F8C"/>
    <w:rsid w:val="00A57EC2"/>
    <w:rsid w:val="00A6011B"/>
    <w:rsid w:val="00A61EE4"/>
    <w:rsid w:val="00A63BE5"/>
    <w:rsid w:val="00A65B5E"/>
    <w:rsid w:val="00A66824"/>
    <w:rsid w:val="00A6786E"/>
    <w:rsid w:val="00A67F54"/>
    <w:rsid w:val="00A72F76"/>
    <w:rsid w:val="00A811DA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0A38"/>
    <w:rsid w:val="00AB1AAC"/>
    <w:rsid w:val="00AB1DA2"/>
    <w:rsid w:val="00AB3070"/>
    <w:rsid w:val="00AB5176"/>
    <w:rsid w:val="00AB6B5A"/>
    <w:rsid w:val="00AB6FB9"/>
    <w:rsid w:val="00AC0343"/>
    <w:rsid w:val="00AC0584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3F34"/>
    <w:rsid w:val="00AD5872"/>
    <w:rsid w:val="00AD5D26"/>
    <w:rsid w:val="00AD68B9"/>
    <w:rsid w:val="00AD7BB5"/>
    <w:rsid w:val="00AE45EC"/>
    <w:rsid w:val="00AE7A06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C48"/>
    <w:rsid w:val="00B04FD7"/>
    <w:rsid w:val="00B062A2"/>
    <w:rsid w:val="00B07FBE"/>
    <w:rsid w:val="00B10F1D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2747D"/>
    <w:rsid w:val="00B30865"/>
    <w:rsid w:val="00B30D3E"/>
    <w:rsid w:val="00B3286A"/>
    <w:rsid w:val="00B32A26"/>
    <w:rsid w:val="00B3602E"/>
    <w:rsid w:val="00B364E5"/>
    <w:rsid w:val="00B372A6"/>
    <w:rsid w:val="00B40397"/>
    <w:rsid w:val="00B42CFF"/>
    <w:rsid w:val="00B445A7"/>
    <w:rsid w:val="00B4519C"/>
    <w:rsid w:val="00B4527C"/>
    <w:rsid w:val="00B46F36"/>
    <w:rsid w:val="00B505B0"/>
    <w:rsid w:val="00B51D4B"/>
    <w:rsid w:val="00B52026"/>
    <w:rsid w:val="00B5280F"/>
    <w:rsid w:val="00B529F8"/>
    <w:rsid w:val="00B53136"/>
    <w:rsid w:val="00B53C99"/>
    <w:rsid w:val="00B55EAB"/>
    <w:rsid w:val="00B5668A"/>
    <w:rsid w:val="00B56F14"/>
    <w:rsid w:val="00B57A9C"/>
    <w:rsid w:val="00B64862"/>
    <w:rsid w:val="00B65C37"/>
    <w:rsid w:val="00B726DA"/>
    <w:rsid w:val="00B72A47"/>
    <w:rsid w:val="00B7552B"/>
    <w:rsid w:val="00B75901"/>
    <w:rsid w:val="00B769EA"/>
    <w:rsid w:val="00B8144B"/>
    <w:rsid w:val="00B828BF"/>
    <w:rsid w:val="00B83008"/>
    <w:rsid w:val="00B87160"/>
    <w:rsid w:val="00B91585"/>
    <w:rsid w:val="00B92F6C"/>
    <w:rsid w:val="00B93E19"/>
    <w:rsid w:val="00B94515"/>
    <w:rsid w:val="00B97583"/>
    <w:rsid w:val="00B97AB7"/>
    <w:rsid w:val="00B97AF2"/>
    <w:rsid w:val="00BA01A8"/>
    <w:rsid w:val="00BA09AC"/>
    <w:rsid w:val="00BA1F6F"/>
    <w:rsid w:val="00BA233D"/>
    <w:rsid w:val="00BA39EC"/>
    <w:rsid w:val="00BA6861"/>
    <w:rsid w:val="00BA76FB"/>
    <w:rsid w:val="00BA7EA0"/>
    <w:rsid w:val="00BB1B2D"/>
    <w:rsid w:val="00BB5045"/>
    <w:rsid w:val="00BB68A6"/>
    <w:rsid w:val="00BB7AC6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D7F69"/>
    <w:rsid w:val="00BE3D1F"/>
    <w:rsid w:val="00BE4005"/>
    <w:rsid w:val="00BE42A8"/>
    <w:rsid w:val="00BE4921"/>
    <w:rsid w:val="00BE7185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188"/>
    <w:rsid w:val="00C03DBE"/>
    <w:rsid w:val="00C04DC3"/>
    <w:rsid w:val="00C05AAD"/>
    <w:rsid w:val="00C10130"/>
    <w:rsid w:val="00C10BF8"/>
    <w:rsid w:val="00C10F8E"/>
    <w:rsid w:val="00C10FB4"/>
    <w:rsid w:val="00C1784C"/>
    <w:rsid w:val="00C21510"/>
    <w:rsid w:val="00C228F2"/>
    <w:rsid w:val="00C239C3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7CF"/>
    <w:rsid w:val="00C43C83"/>
    <w:rsid w:val="00C443C2"/>
    <w:rsid w:val="00C44656"/>
    <w:rsid w:val="00C4594A"/>
    <w:rsid w:val="00C475CF"/>
    <w:rsid w:val="00C518D4"/>
    <w:rsid w:val="00C55450"/>
    <w:rsid w:val="00C579BE"/>
    <w:rsid w:val="00C57A4B"/>
    <w:rsid w:val="00C60D9E"/>
    <w:rsid w:val="00C63779"/>
    <w:rsid w:val="00C646A0"/>
    <w:rsid w:val="00C64960"/>
    <w:rsid w:val="00C655E0"/>
    <w:rsid w:val="00C65C06"/>
    <w:rsid w:val="00C661B7"/>
    <w:rsid w:val="00C674D9"/>
    <w:rsid w:val="00C67A13"/>
    <w:rsid w:val="00C67F2D"/>
    <w:rsid w:val="00C709E3"/>
    <w:rsid w:val="00C72D96"/>
    <w:rsid w:val="00C731E3"/>
    <w:rsid w:val="00C7361F"/>
    <w:rsid w:val="00C73EF3"/>
    <w:rsid w:val="00C7541B"/>
    <w:rsid w:val="00C7567B"/>
    <w:rsid w:val="00C77FBE"/>
    <w:rsid w:val="00C807BB"/>
    <w:rsid w:val="00C81390"/>
    <w:rsid w:val="00C813E1"/>
    <w:rsid w:val="00C83226"/>
    <w:rsid w:val="00C83B0E"/>
    <w:rsid w:val="00C84AAD"/>
    <w:rsid w:val="00C84AC8"/>
    <w:rsid w:val="00C87786"/>
    <w:rsid w:val="00C91DE1"/>
    <w:rsid w:val="00C928FF"/>
    <w:rsid w:val="00C93A0D"/>
    <w:rsid w:val="00C9469F"/>
    <w:rsid w:val="00C950B8"/>
    <w:rsid w:val="00C95630"/>
    <w:rsid w:val="00C96319"/>
    <w:rsid w:val="00C97EC4"/>
    <w:rsid w:val="00CA0198"/>
    <w:rsid w:val="00CA099C"/>
    <w:rsid w:val="00CA0B04"/>
    <w:rsid w:val="00CA15BD"/>
    <w:rsid w:val="00CA2C3E"/>
    <w:rsid w:val="00CA339D"/>
    <w:rsid w:val="00CA7B59"/>
    <w:rsid w:val="00CB1639"/>
    <w:rsid w:val="00CB5B80"/>
    <w:rsid w:val="00CB6DBF"/>
    <w:rsid w:val="00CB7433"/>
    <w:rsid w:val="00CC04F4"/>
    <w:rsid w:val="00CC1454"/>
    <w:rsid w:val="00CC25C5"/>
    <w:rsid w:val="00CD04C0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6FF3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120B"/>
    <w:rsid w:val="00D141C1"/>
    <w:rsid w:val="00D142DC"/>
    <w:rsid w:val="00D158FA"/>
    <w:rsid w:val="00D16316"/>
    <w:rsid w:val="00D167E7"/>
    <w:rsid w:val="00D173BA"/>
    <w:rsid w:val="00D1752D"/>
    <w:rsid w:val="00D17A8F"/>
    <w:rsid w:val="00D20520"/>
    <w:rsid w:val="00D2108E"/>
    <w:rsid w:val="00D21AE5"/>
    <w:rsid w:val="00D222C2"/>
    <w:rsid w:val="00D226FD"/>
    <w:rsid w:val="00D23880"/>
    <w:rsid w:val="00D26B13"/>
    <w:rsid w:val="00D26B1D"/>
    <w:rsid w:val="00D276B8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65A0A"/>
    <w:rsid w:val="00D72824"/>
    <w:rsid w:val="00D72EA4"/>
    <w:rsid w:val="00D7307A"/>
    <w:rsid w:val="00D73A4B"/>
    <w:rsid w:val="00D73BD4"/>
    <w:rsid w:val="00D75490"/>
    <w:rsid w:val="00D82D3F"/>
    <w:rsid w:val="00D83913"/>
    <w:rsid w:val="00D84881"/>
    <w:rsid w:val="00D86013"/>
    <w:rsid w:val="00D861CD"/>
    <w:rsid w:val="00D91D23"/>
    <w:rsid w:val="00D93321"/>
    <w:rsid w:val="00D93681"/>
    <w:rsid w:val="00D949F8"/>
    <w:rsid w:val="00D94EF5"/>
    <w:rsid w:val="00DA05CC"/>
    <w:rsid w:val="00DA1399"/>
    <w:rsid w:val="00DA214B"/>
    <w:rsid w:val="00DA2179"/>
    <w:rsid w:val="00DA598B"/>
    <w:rsid w:val="00DA77B5"/>
    <w:rsid w:val="00DA7F30"/>
    <w:rsid w:val="00DB37B9"/>
    <w:rsid w:val="00DB5EB5"/>
    <w:rsid w:val="00DB6769"/>
    <w:rsid w:val="00DB69FD"/>
    <w:rsid w:val="00DB6CB6"/>
    <w:rsid w:val="00DC1466"/>
    <w:rsid w:val="00DC151B"/>
    <w:rsid w:val="00DC2612"/>
    <w:rsid w:val="00DC2ABD"/>
    <w:rsid w:val="00DC34FE"/>
    <w:rsid w:val="00DC4918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597C"/>
    <w:rsid w:val="00DF6EA5"/>
    <w:rsid w:val="00E00717"/>
    <w:rsid w:val="00E00898"/>
    <w:rsid w:val="00E036CA"/>
    <w:rsid w:val="00E03C6C"/>
    <w:rsid w:val="00E108C6"/>
    <w:rsid w:val="00E11DFC"/>
    <w:rsid w:val="00E1400A"/>
    <w:rsid w:val="00E1477E"/>
    <w:rsid w:val="00E15DB0"/>
    <w:rsid w:val="00E21B3D"/>
    <w:rsid w:val="00E2251F"/>
    <w:rsid w:val="00E25F44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1830"/>
    <w:rsid w:val="00E532F6"/>
    <w:rsid w:val="00E53A55"/>
    <w:rsid w:val="00E54539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0A58"/>
    <w:rsid w:val="00E71FCC"/>
    <w:rsid w:val="00E7384E"/>
    <w:rsid w:val="00E74214"/>
    <w:rsid w:val="00E749E4"/>
    <w:rsid w:val="00E74BCC"/>
    <w:rsid w:val="00E75B54"/>
    <w:rsid w:val="00E75D80"/>
    <w:rsid w:val="00E76620"/>
    <w:rsid w:val="00E76902"/>
    <w:rsid w:val="00E76CE0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4282"/>
    <w:rsid w:val="00E95589"/>
    <w:rsid w:val="00E97342"/>
    <w:rsid w:val="00EA00CF"/>
    <w:rsid w:val="00EA01C6"/>
    <w:rsid w:val="00EA1159"/>
    <w:rsid w:val="00EA1A91"/>
    <w:rsid w:val="00EA2B3F"/>
    <w:rsid w:val="00EA480A"/>
    <w:rsid w:val="00EA484A"/>
    <w:rsid w:val="00EA50E7"/>
    <w:rsid w:val="00EA7588"/>
    <w:rsid w:val="00EA79CD"/>
    <w:rsid w:val="00EB1FBE"/>
    <w:rsid w:val="00EB3C90"/>
    <w:rsid w:val="00EB43F9"/>
    <w:rsid w:val="00EB4477"/>
    <w:rsid w:val="00EB4B58"/>
    <w:rsid w:val="00EB67F7"/>
    <w:rsid w:val="00EC18FA"/>
    <w:rsid w:val="00EC2B03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2CD9"/>
    <w:rsid w:val="00EF3917"/>
    <w:rsid w:val="00EF423C"/>
    <w:rsid w:val="00EF46D9"/>
    <w:rsid w:val="00EF57FF"/>
    <w:rsid w:val="00EF5C44"/>
    <w:rsid w:val="00F005DC"/>
    <w:rsid w:val="00F00659"/>
    <w:rsid w:val="00F023AB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65E"/>
    <w:rsid w:val="00F40BA6"/>
    <w:rsid w:val="00F40E39"/>
    <w:rsid w:val="00F41192"/>
    <w:rsid w:val="00F414C5"/>
    <w:rsid w:val="00F44E66"/>
    <w:rsid w:val="00F4575D"/>
    <w:rsid w:val="00F46637"/>
    <w:rsid w:val="00F468FD"/>
    <w:rsid w:val="00F50949"/>
    <w:rsid w:val="00F5116D"/>
    <w:rsid w:val="00F52BA9"/>
    <w:rsid w:val="00F53A30"/>
    <w:rsid w:val="00F543B8"/>
    <w:rsid w:val="00F5754C"/>
    <w:rsid w:val="00F6116B"/>
    <w:rsid w:val="00F625CD"/>
    <w:rsid w:val="00F64A9E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972E2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6A9"/>
    <w:rsid w:val="00FC0408"/>
    <w:rsid w:val="00FC0805"/>
    <w:rsid w:val="00FC0D0D"/>
    <w:rsid w:val="00FC1004"/>
    <w:rsid w:val="00FC1E22"/>
    <w:rsid w:val="00FC2895"/>
    <w:rsid w:val="00FC3CE9"/>
    <w:rsid w:val="00FC3D82"/>
    <w:rsid w:val="00FC4CE6"/>
    <w:rsid w:val="00FC6011"/>
    <w:rsid w:val="00FD011C"/>
    <w:rsid w:val="00FD0CEB"/>
    <w:rsid w:val="00FD1209"/>
    <w:rsid w:val="00FD4D94"/>
    <w:rsid w:val="00FD5145"/>
    <w:rsid w:val="00FD6B26"/>
    <w:rsid w:val="00FD7371"/>
    <w:rsid w:val="00FD7731"/>
    <w:rsid w:val="00FE0C2B"/>
    <w:rsid w:val="00FE4F53"/>
    <w:rsid w:val="00FE787F"/>
    <w:rsid w:val="00FF1B75"/>
    <w:rsid w:val="00FF1CFF"/>
    <w:rsid w:val="00FF2CBC"/>
    <w:rsid w:val="00FF5549"/>
    <w:rsid w:val="00FF6D45"/>
    <w:rsid w:val="00FF6F48"/>
    <w:rsid w:val="0148B2F3"/>
    <w:rsid w:val="01CB636E"/>
    <w:rsid w:val="02DE664D"/>
    <w:rsid w:val="02EF0CC9"/>
    <w:rsid w:val="03511AE0"/>
    <w:rsid w:val="03B78EC7"/>
    <w:rsid w:val="03C125C4"/>
    <w:rsid w:val="0448538C"/>
    <w:rsid w:val="046CFA6D"/>
    <w:rsid w:val="0473D8AD"/>
    <w:rsid w:val="051C3FB7"/>
    <w:rsid w:val="0523CAD0"/>
    <w:rsid w:val="05778D72"/>
    <w:rsid w:val="068C7A5E"/>
    <w:rsid w:val="09074299"/>
    <w:rsid w:val="0921B992"/>
    <w:rsid w:val="0A322C6D"/>
    <w:rsid w:val="0A798D86"/>
    <w:rsid w:val="0AE0DB77"/>
    <w:rsid w:val="0B04FCF2"/>
    <w:rsid w:val="0BFEAB6A"/>
    <w:rsid w:val="0CBBBBFD"/>
    <w:rsid w:val="0CCA3456"/>
    <w:rsid w:val="0CCCD99E"/>
    <w:rsid w:val="0CCDBB4E"/>
    <w:rsid w:val="0D9713B1"/>
    <w:rsid w:val="0D9A7BB1"/>
    <w:rsid w:val="0E7401C4"/>
    <w:rsid w:val="0ED6D7B3"/>
    <w:rsid w:val="0F2D2351"/>
    <w:rsid w:val="0F653F71"/>
    <w:rsid w:val="0FCCE7D6"/>
    <w:rsid w:val="0FF77896"/>
    <w:rsid w:val="0FFA4098"/>
    <w:rsid w:val="10193403"/>
    <w:rsid w:val="108747F1"/>
    <w:rsid w:val="10A59FD9"/>
    <w:rsid w:val="11352DF8"/>
    <w:rsid w:val="11668D53"/>
    <w:rsid w:val="11F9C96C"/>
    <w:rsid w:val="12DF92B6"/>
    <w:rsid w:val="12E37DE6"/>
    <w:rsid w:val="13F12688"/>
    <w:rsid w:val="144F9907"/>
    <w:rsid w:val="14A80BFA"/>
    <w:rsid w:val="1531BD7A"/>
    <w:rsid w:val="1565D913"/>
    <w:rsid w:val="160DF171"/>
    <w:rsid w:val="161AABA3"/>
    <w:rsid w:val="1701532E"/>
    <w:rsid w:val="1705E48B"/>
    <w:rsid w:val="17A614A1"/>
    <w:rsid w:val="17BC0115"/>
    <w:rsid w:val="18057481"/>
    <w:rsid w:val="181092FF"/>
    <w:rsid w:val="187C988D"/>
    <w:rsid w:val="188D8FAA"/>
    <w:rsid w:val="1949E7CC"/>
    <w:rsid w:val="194B101A"/>
    <w:rsid w:val="19549A59"/>
    <w:rsid w:val="19D4CA3E"/>
    <w:rsid w:val="19DA6413"/>
    <w:rsid w:val="19E3447C"/>
    <w:rsid w:val="1A1EC03A"/>
    <w:rsid w:val="1B5A1397"/>
    <w:rsid w:val="1C693508"/>
    <w:rsid w:val="1C95E8CE"/>
    <w:rsid w:val="1CD221D3"/>
    <w:rsid w:val="1CEDE01F"/>
    <w:rsid w:val="1E6A6184"/>
    <w:rsid w:val="1EE2F336"/>
    <w:rsid w:val="1FD65AA3"/>
    <w:rsid w:val="203C80A8"/>
    <w:rsid w:val="21C4202D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6F719F5"/>
    <w:rsid w:val="27081B91"/>
    <w:rsid w:val="2741CC43"/>
    <w:rsid w:val="2786ACCC"/>
    <w:rsid w:val="27961519"/>
    <w:rsid w:val="27B4405C"/>
    <w:rsid w:val="28111214"/>
    <w:rsid w:val="2878B6A8"/>
    <w:rsid w:val="28CCB4B9"/>
    <w:rsid w:val="28E788DB"/>
    <w:rsid w:val="29527524"/>
    <w:rsid w:val="2AC3717A"/>
    <w:rsid w:val="2B0D91C2"/>
    <w:rsid w:val="2B50716F"/>
    <w:rsid w:val="2B59597B"/>
    <w:rsid w:val="2BEBA0D1"/>
    <w:rsid w:val="2CC8BA68"/>
    <w:rsid w:val="2DFCD9F2"/>
    <w:rsid w:val="2F2EFDAC"/>
    <w:rsid w:val="3001E138"/>
    <w:rsid w:val="311C52BF"/>
    <w:rsid w:val="315C6ECE"/>
    <w:rsid w:val="31ADECC5"/>
    <w:rsid w:val="3249A9D8"/>
    <w:rsid w:val="32C3869E"/>
    <w:rsid w:val="330320FB"/>
    <w:rsid w:val="33325BE5"/>
    <w:rsid w:val="3357D9FD"/>
    <w:rsid w:val="33765CAB"/>
    <w:rsid w:val="339703B8"/>
    <w:rsid w:val="33CDE605"/>
    <w:rsid w:val="34E6BD1D"/>
    <w:rsid w:val="35197E25"/>
    <w:rsid w:val="360EEAFD"/>
    <w:rsid w:val="3618E5F1"/>
    <w:rsid w:val="370DF4FD"/>
    <w:rsid w:val="37950E52"/>
    <w:rsid w:val="37F37F8C"/>
    <w:rsid w:val="389E53F5"/>
    <w:rsid w:val="38FF8865"/>
    <w:rsid w:val="391EC66C"/>
    <w:rsid w:val="3974C2BB"/>
    <w:rsid w:val="39F52B78"/>
    <w:rsid w:val="3A781A3D"/>
    <w:rsid w:val="3AC2C482"/>
    <w:rsid w:val="3AF3B11C"/>
    <w:rsid w:val="3B04DA02"/>
    <w:rsid w:val="3B842635"/>
    <w:rsid w:val="3BAB7881"/>
    <w:rsid w:val="3BE4A2F9"/>
    <w:rsid w:val="3C9CA086"/>
    <w:rsid w:val="3D8CD3DD"/>
    <w:rsid w:val="3D9E4EDB"/>
    <w:rsid w:val="3DF136CB"/>
    <w:rsid w:val="3E4518CB"/>
    <w:rsid w:val="3E563625"/>
    <w:rsid w:val="3E8E8787"/>
    <w:rsid w:val="3EC985A4"/>
    <w:rsid w:val="3ED0E896"/>
    <w:rsid w:val="3ED21D29"/>
    <w:rsid w:val="3ED297BB"/>
    <w:rsid w:val="3ED45ECF"/>
    <w:rsid w:val="3EDC229E"/>
    <w:rsid w:val="3F822E2D"/>
    <w:rsid w:val="4065A497"/>
    <w:rsid w:val="40E1AAF3"/>
    <w:rsid w:val="416CAF1B"/>
    <w:rsid w:val="418AF08B"/>
    <w:rsid w:val="419072FF"/>
    <w:rsid w:val="4191DF51"/>
    <w:rsid w:val="422356B9"/>
    <w:rsid w:val="424A355E"/>
    <w:rsid w:val="435E39C5"/>
    <w:rsid w:val="439D51C1"/>
    <w:rsid w:val="44BDECC2"/>
    <w:rsid w:val="44E74039"/>
    <w:rsid w:val="454E7B01"/>
    <w:rsid w:val="4568D5E9"/>
    <w:rsid w:val="45ED8E2B"/>
    <w:rsid w:val="45EE9C8F"/>
    <w:rsid w:val="46F95FE9"/>
    <w:rsid w:val="4708769F"/>
    <w:rsid w:val="476F5B06"/>
    <w:rsid w:val="4797A1E8"/>
    <w:rsid w:val="47E53FAD"/>
    <w:rsid w:val="486B94AC"/>
    <w:rsid w:val="48CA7BD0"/>
    <w:rsid w:val="48D30CFE"/>
    <w:rsid w:val="48EB42BC"/>
    <w:rsid w:val="490E1AD8"/>
    <w:rsid w:val="49644803"/>
    <w:rsid w:val="49949698"/>
    <w:rsid w:val="4A024CC4"/>
    <w:rsid w:val="4A397410"/>
    <w:rsid w:val="4AD13796"/>
    <w:rsid w:val="4B24BA8D"/>
    <w:rsid w:val="4B6577D5"/>
    <w:rsid w:val="4B86482C"/>
    <w:rsid w:val="4C58CD73"/>
    <w:rsid w:val="4C9BD306"/>
    <w:rsid w:val="4CB252DD"/>
    <w:rsid w:val="4CBA92E8"/>
    <w:rsid w:val="4D21B39C"/>
    <w:rsid w:val="4DF8727C"/>
    <w:rsid w:val="4E59206E"/>
    <w:rsid w:val="4E5C4CF8"/>
    <w:rsid w:val="4E86F579"/>
    <w:rsid w:val="4F21A46C"/>
    <w:rsid w:val="4F2C62A6"/>
    <w:rsid w:val="4F2E1060"/>
    <w:rsid w:val="4F8C2270"/>
    <w:rsid w:val="4FCC1705"/>
    <w:rsid w:val="507456EE"/>
    <w:rsid w:val="51B42A12"/>
    <w:rsid w:val="5331836B"/>
    <w:rsid w:val="5332B3CB"/>
    <w:rsid w:val="53607F4E"/>
    <w:rsid w:val="53BD5989"/>
    <w:rsid w:val="54692BA9"/>
    <w:rsid w:val="54FA95F7"/>
    <w:rsid w:val="550F0EEA"/>
    <w:rsid w:val="55714FFA"/>
    <w:rsid w:val="55D633B6"/>
    <w:rsid w:val="5642B4A3"/>
    <w:rsid w:val="56AE3129"/>
    <w:rsid w:val="56E489C3"/>
    <w:rsid w:val="571964FB"/>
    <w:rsid w:val="577D9799"/>
    <w:rsid w:val="57FE0D0D"/>
    <w:rsid w:val="5888733C"/>
    <w:rsid w:val="58FE9727"/>
    <w:rsid w:val="59214764"/>
    <w:rsid w:val="59DD0A40"/>
    <w:rsid w:val="5A4BC4B5"/>
    <w:rsid w:val="5BA7ED34"/>
    <w:rsid w:val="5BD87BA8"/>
    <w:rsid w:val="5C1037C7"/>
    <w:rsid w:val="5C315D40"/>
    <w:rsid w:val="5C57A991"/>
    <w:rsid w:val="5CCE7699"/>
    <w:rsid w:val="5EC5CFF3"/>
    <w:rsid w:val="5F059593"/>
    <w:rsid w:val="5F9F0301"/>
    <w:rsid w:val="6095E665"/>
    <w:rsid w:val="6109C893"/>
    <w:rsid w:val="614A95DE"/>
    <w:rsid w:val="61A71F48"/>
    <w:rsid w:val="61EABB3B"/>
    <w:rsid w:val="621EA4B7"/>
    <w:rsid w:val="6330B9AE"/>
    <w:rsid w:val="6348AAE1"/>
    <w:rsid w:val="64873F73"/>
    <w:rsid w:val="64F5874E"/>
    <w:rsid w:val="64F9DCFD"/>
    <w:rsid w:val="651B5BFF"/>
    <w:rsid w:val="658DE3F0"/>
    <w:rsid w:val="6591F14A"/>
    <w:rsid w:val="66313F93"/>
    <w:rsid w:val="66652BBE"/>
    <w:rsid w:val="67827206"/>
    <w:rsid w:val="6786A6D5"/>
    <w:rsid w:val="6791C869"/>
    <w:rsid w:val="67AA3587"/>
    <w:rsid w:val="67F77FC1"/>
    <w:rsid w:val="688E9893"/>
    <w:rsid w:val="68C932FF"/>
    <w:rsid w:val="68F82144"/>
    <w:rsid w:val="69B79A55"/>
    <w:rsid w:val="69F104F4"/>
    <w:rsid w:val="6A15F881"/>
    <w:rsid w:val="6AB5E459"/>
    <w:rsid w:val="6B3354FC"/>
    <w:rsid w:val="6B344015"/>
    <w:rsid w:val="6C1A3D76"/>
    <w:rsid w:val="6C7407CE"/>
    <w:rsid w:val="6C98389D"/>
    <w:rsid w:val="6CE4C8BF"/>
    <w:rsid w:val="6CF663F1"/>
    <w:rsid w:val="6D3A03DD"/>
    <w:rsid w:val="6D80491D"/>
    <w:rsid w:val="6DA1C6F5"/>
    <w:rsid w:val="6DEE017A"/>
    <w:rsid w:val="6ED7261A"/>
    <w:rsid w:val="6F4A5EAB"/>
    <w:rsid w:val="6F709D37"/>
    <w:rsid w:val="6F8561BB"/>
    <w:rsid w:val="6F8C05C0"/>
    <w:rsid w:val="6FD4D49E"/>
    <w:rsid w:val="7110C315"/>
    <w:rsid w:val="718170FE"/>
    <w:rsid w:val="721B1ED6"/>
    <w:rsid w:val="7272A35B"/>
    <w:rsid w:val="730EE6DB"/>
    <w:rsid w:val="73C28389"/>
    <w:rsid w:val="73E108AC"/>
    <w:rsid w:val="747E57DA"/>
    <w:rsid w:val="74C56301"/>
    <w:rsid w:val="74D5E002"/>
    <w:rsid w:val="75499852"/>
    <w:rsid w:val="757751A4"/>
    <w:rsid w:val="75904B0F"/>
    <w:rsid w:val="76B0037D"/>
    <w:rsid w:val="771383FD"/>
    <w:rsid w:val="7762E8CC"/>
    <w:rsid w:val="78BB64E8"/>
    <w:rsid w:val="7948269B"/>
    <w:rsid w:val="79558CA3"/>
    <w:rsid w:val="7A1C1B96"/>
    <w:rsid w:val="7A23D7B4"/>
    <w:rsid w:val="7AF49EEA"/>
    <w:rsid w:val="7B26B187"/>
    <w:rsid w:val="7BADCAD6"/>
    <w:rsid w:val="7BBBB82D"/>
    <w:rsid w:val="7BFA272B"/>
    <w:rsid w:val="7C3D48C1"/>
    <w:rsid w:val="7C445C7C"/>
    <w:rsid w:val="7C4D846C"/>
    <w:rsid w:val="7D0DAF6D"/>
    <w:rsid w:val="7D1DC3EA"/>
    <w:rsid w:val="7D7C8BA0"/>
    <w:rsid w:val="7DACF4D0"/>
    <w:rsid w:val="7E20CD38"/>
    <w:rsid w:val="7E7A994B"/>
    <w:rsid w:val="7EE238D7"/>
    <w:rsid w:val="7F08DB39"/>
    <w:rsid w:val="7F9DE00F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E13CCA09-CA52-4B8A-9831-20F14E7DD2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styleId="Nessuno" w:customStyle="1">
    <w:name w:val="Nessuno"/>
    <w:rsid w:val="002E7573"/>
  </w:style>
  <w:style w:type="character" w:styleId="Hyperlink0" w:customStyle="1">
    <w:name w:val="Hyperlink.0"/>
    <w:basedOn w:val="Nessuno"/>
    <w:rsid w:val="002E7573"/>
    <w:rPr>
      <w:rFonts w:ascii="Verdana" w:hAnsi="Verdana" w:eastAsia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styleId="Hyperlink1" w:customStyle="1">
    <w:name w:val="Hyperlink.1"/>
    <w:basedOn w:val="Nessuno"/>
    <w:rsid w:val="002E7573"/>
    <w:rPr>
      <w:rFonts w:ascii="Verdana" w:hAnsi="Verdana" w:eastAsia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23EB3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47E8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1257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lano@slovenia.info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fo@openmindconsulting.it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hyperlink" Target="http://www.africanexplorer.com/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Orazzo</dc:creator>
  <keywords/>
  <dc:description/>
  <lastModifiedBy>Utente guest</lastModifiedBy>
  <revision>1413</revision>
  <dcterms:created xsi:type="dcterms:W3CDTF">2024-01-16T09:39:00.0000000Z</dcterms:created>
  <dcterms:modified xsi:type="dcterms:W3CDTF">2025-10-27T14:19:53.6021895Z</dcterms:modified>
</coreProperties>
</file>