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A863" w14:textId="77777777" w:rsidR="00DC3416" w:rsidRDefault="00DC3416" w:rsidP="00DB10ED">
      <w:pPr>
        <w:spacing w:line="240" w:lineRule="auto"/>
        <w:rPr>
          <w:rFonts w:asciiTheme="minorHAnsi" w:hAnsiTheme="minorHAnsi" w:cstheme="minorHAnsi"/>
          <w:b/>
          <w:bCs/>
          <w:sz w:val="34"/>
          <w:szCs w:val="34"/>
          <w:lang w:val="it-IT"/>
        </w:rPr>
      </w:pPr>
    </w:p>
    <w:p w14:paraId="0627D8DB" w14:textId="77777777" w:rsidR="005162FD" w:rsidRPr="00DC3416" w:rsidRDefault="005162FD" w:rsidP="00DB10ED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146D5473" w14:textId="77777777" w:rsidR="0094074B" w:rsidRDefault="0094074B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14:paraId="5E83A299" w14:textId="39A9E4FB" w:rsidR="00F75774" w:rsidRPr="00F75774" w:rsidRDefault="00FC479F" w:rsidP="00A61B50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 w:rsidRPr="00F75774">
        <w:rPr>
          <w:rFonts w:asciiTheme="minorHAnsi" w:hAnsiTheme="minorHAnsi" w:cstheme="minorHAnsi"/>
          <w:b/>
          <w:bCs/>
          <w:sz w:val="40"/>
          <w:szCs w:val="40"/>
          <w:lang w:val="it-IT"/>
        </w:rPr>
        <w:t>Bahamas da record</w:t>
      </w:r>
    </w:p>
    <w:p w14:paraId="7640E80B" w14:textId="77777777" w:rsidR="006D2276" w:rsidRDefault="00F75774" w:rsidP="00A61B50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Raggiunti i</w:t>
      </w:r>
      <w:r w:rsidR="00A61B50" w:rsidRPr="00A61B50">
        <w:rPr>
          <w:rFonts w:asciiTheme="minorHAnsi" w:hAnsiTheme="minorHAnsi" w:cstheme="minorHAnsi"/>
          <w:b/>
          <w:bCs/>
          <w:lang w:val="it-IT"/>
        </w:rPr>
        <w:t xml:space="preserve"> 12,5 </w:t>
      </w:r>
      <w:r>
        <w:rPr>
          <w:rFonts w:asciiTheme="minorHAnsi" w:hAnsiTheme="minorHAnsi" w:cstheme="minorHAnsi"/>
          <w:b/>
          <w:bCs/>
          <w:lang w:val="it-IT"/>
        </w:rPr>
        <w:t>m</w:t>
      </w:r>
      <w:r w:rsidR="00A61B50" w:rsidRPr="00A61B50">
        <w:rPr>
          <w:rFonts w:asciiTheme="minorHAnsi" w:hAnsiTheme="minorHAnsi" w:cstheme="minorHAnsi"/>
          <w:b/>
          <w:bCs/>
          <w:lang w:val="it-IT"/>
        </w:rPr>
        <w:t xml:space="preserve">ilioni di </w:t>
      </w:r>
      <w:r>
        <w:rPr>
          <w:rFonts w:asciiTheme="minorHAnsi" w:hAnsiTheme="minorHAnsi" w:cstheme="minorHAnsi"/>
          <w:b/>
          <w:bCs/>
          <w:lang w:val="it-IT"/>
        </w:rPr>
        <w:t>v</w:t>
      </w:r>
      <w:r w:rsidR="00A61B50" w:rsidRPr="00A61B50">
        <w:rPr>
          <w:rFonts w:asciiTheme="minorHAnsi" w:hAnsiTheme="minorHAnsi" w:cstheme="minorHAnsi"/>
          <w:b/>
          <w:bCs/>
          <w:lang w:val="it-IT"/>
        </w:rPr>
        <w:t>isitatori</w:t>
      </w:r>
      <w:r>
        <w:rPr>
          <w:rFonts w:asciiTheme="minorHAnsi" w:hAnsiTheme="minorHAnsi" w:cstheme="minorHAnsi"/>
          <w:b/>
          <w:bCs/>
          <w:lang w:val="it-IT"/>
        </w:rPr>
        <w:t xml:space="preserve"> nel 2025</w:t>
      </w:r>
      <w:r w:rsidR="006D2276">
        <w:rPr>
          <w:rFonts w:asciiTheme="minorHAnsi" w:hAnsiTheme="minorHAnsi" w:cstheme="minorHAnsi"/>
          <w:b/>
          <w:bCs/>
          <w:lang w:val="it-IT"/>
        </w:rPr>
        <w:t xml:space="preserve">. </w:t>
      </w:r>
    </w:p>
    <w:p w14:paraId="7C229463" w14:textId="4CFBE304" w:rsidR="00A61B50" w:rsidRDefault="006D2276" w:rsidP="00A61B50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U</w:t>
      </w:r>
      <w:r w:rsidR="00E4207F">
        <w:rPr>
          <w:rFonts w:asciiTheme="minorHAnsi" w:hAnsiTheme="minorHAnsi" w:cstheme="minorHAnsi"/>
          <w:b/>
          <w:bCs/>
          <w:lang w:val="it-IT"/>
        </w:rPr>
        <w:t>na cifra record mai toccata prima</w:t>
      </w:r>
    </w:p>
    <w:p w14:paraId="609EEF60" w14:textId="77777777" w:rsidR="00A61B50" w:rsidRPr="00A61B50" w:rsidRDefault="00A61B50" w:rsidP="00A61B50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28479E90" w14:textId="071B093F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NASSAU, Bahamas </w:t>
      </w:r>
      <w:r w:rsidR="00402366">
        <w:rPr>
          <w:rFonts w:asciiTheme="minorHAnsi" w:hAnsiTheme="minorHAnsi" w:cstheme="minorHAnsi"/>
          <w:lang w:val="it-IT"/>
        </w:rPr>
        <w:t xml:space="preserve">3 </w:t>
      </w:r>
      <w:r w:rsidRPr="00BF6A51">
        <w:rPr>
          <w:rFonts w:asciiTheme="minorHAnsi" w:hAnsiTheme="minorHAnsi" w:cstheme="minorHAnsi"/>
          <w:lang w:val="it-IT"/>
        </w:rPr>
        <w:t xml:space="preserve">febbraio 2026 – </w:t>
      </w:r>
      <w:r w:rsidRPr="00BF6A51">
        <w:rPr>
          <w:rFonts w:asciiTheme="minorHAnsi" w:hAnsiTheme="minorHAnsi" w:cstheme="minorHAnsi"/>
          <w:b/>
          <w:bCs/>
          <w:lang w:val="it-IT"/>
        </w:rPr>
        <w:t xml:space="preserve">Il Ministero del Turismo, degli Investimenti e dell'Aviazione delle </w:t>
      </w:r>
      <w:r w:rsidRPr="006D2276">
        <w:rPr>
          <w:rFonts w:asciiTheme="minorHAnsi" w:hAnsiTheme="minorHAnsi" w:cstheme="minorHAnsi"/>
          <w:b/>
          <w:bCs/>
          <w:lang w:val="it-IT"/>
        </w:rPr>
        <w:t>Bahamas</w:t>
      </w:r>
      <w:r w:rsidRPr="00BF6A51">
        <w:rPr>
          <w:rFonts w:asciiTheme="minorHAnsi" w:hAnsiTheme="minorHAnsi" w:cstheme="minorHAnsi"/>
          <w:lang w:val="it-IT"/>
        </w:rPr>
        <w:t xml:space="preserve"> ha annunciato oggi un </w:t>
      </w:r>
      <w:r w:rsidRPr="00BF6A51">
        <w:rPr>
          <w:rFonts w:asciiTheme="minorHAnsi" w:hAnsiTheme="minorHAnsi" w:cstheme="minorHAnsi"/>
          <w:b/>
          <w:bCs/>
          <w:lang w:val="it-IT"/>
        </w:rPr>
        <w:t>nuovo traguardo storico per l'industria turistica nazionale</w:t>
      </w:r>
      <w:r w:rsidRPr="00BF6A51">
        <w:rPr>
          <w:rFonts w:asciiTheme="minorHAnsi" w:hAnsiTheme="minorHAnsi" w:cstheme="minorHAnsi"/>
          <w:lang w:val="it-IT"/>
        </w:rPr>
        <w:t xml:space="preserve">, accogliendo un numero senza precedenti di </w:t>
      </w:r>
      <w:r w:rsidRPr="00BF6A51">
        <w:rPr>
          <w:rFonts w:asciiTheme="minorHAnsi" w:hAnsiTheme="minorHAnsi" w:cstheme="minorHAnsi"/>
          <w:b/>
          <w:bCs/>
          <w:lang w:val="it-IT"/>
        </w:rPr>
        <w:t>12,5 milioni di visitatori, il totale più alto mai registrato</w:t>
      </w:r>
      <w:r w:rsidRPr="00BF6A51">
        <w:rPr>
          <w:rFonts w:asciiTheme="minorHAnsi" w:hAnsiTheme="minorHAnsi" w:cstheme="minorHAnsi"/>
          <w:lang w:val="it-IT"/>
        </w:rPr>
        <w:t>.</w:t>
      </w:r>
    </w:p>
    <w:p w14:paraId="747A780A" w14:textId="77777777" w:rsidR="006D2276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Si tratta di un risultato che conclude un </w:t>
      </w:r>
      <w:r w:rsidRPr="00BF6A51">
        <w:rPr>
          <w:rFonts w:asciiTheme="minorHAnsi" w:hAnsiTheme="minorHAnsi" w:cstheme="minorHAnsi"/>
          <w:b/>
          <w:bCs/>
          <w:lang w:val="it-IT"/>
        </w:rPr>
        <w:t>periodo di performance eccezionale</w:t>
      </w:r>
      <w:r w:rsidRPr="00BF6A51">
        <w:rPr>
          <w:rFonts w:asciiTheme="minorHAnsi" w:hAnsiTheme="minorHAnsi" w:cstheme="minorHAnsi"/>
          <w:lang w:val="it-IT"/>
        </w:rPr>
        <w:t xml:space="preserve"> per il turismo dell'arcipelago. Gli </w:t>
      </w:r>
      <w:r w:rsidRPr="00BF6A51">
        <w:rPr>
          <w:rFonts w:asciiTheme="minorHAnsi" w:hAnsiTheme="minorHAnsi" w:cstheme="minorHAnsi"/>
          <w:b/>
          <w:bCs/>
          <w:lang w:val="it-IT"/>
        </w:rPr>
        <w:t>arrivi sono cresciuti dell'11,4% rispetto all'anno precedente</w:t>
      </w:r>
      <w:r w:rsidRPr="00BF6A51">
        <w:rPr>
          <w:rFonts w:asciiTheme="minorHAnsi" w:hAnsiTheme="minorHAnsi" w:cstheme="minorHAnsi"/>
          <w:lang w:val="it-IT"/>
        </w:rPr>
        <w:t xml:space="preserve">, superando il record del 2024 e i livelli pre-pandemici del 2019 di oltre il 70%. </w:t>
      </w:r>
    </w:p>
    <w:p w14:paraId="5E9AD56C" w14:textId="3312D4CC" w:rsid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>Questa crescita testimonia la solidità della domanda in tutti i mercati globali.</w:t>
      </w:r>
    </w:p>
    <w:p w14:paraId="5CEBD078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ACBF2A3" w14:textId="5B6F4346" w:rsidR="00BF6A51" w:rsidRPr="006D2276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Il </w:t>
      </w:r>
      <w:r w:rsidRPr="00BF6A51">
        <w:rPr>
          <w:rFonts w:asciiTheme="minorHAnsi" w:hAnsiTheme="minorHAnsi" w:cstheme="minorHAnsi"/>
          <w:b/>
          <w:bCs/>
          <w:lang w:val="it-IT"/>
        </w:rPr>
        <w:t>Vice Primo Ministro e Ministro del Turismo, degli Investimenti e dell'Aviazione, l'On. I. Chester Cooper</w:t>
      </w:r>
      <w:r w:rsidRPr="00BF6A51">
        <w:rPr>
          <w:rFonts w:asciiTheme="minorHAnsi" w:hAnsiTheme="minorHAnsi" w:cstheme="minorHAnsi"/>
          <w:lang w:val="it-IT"/>
        </w:rPr>
        <w:t>, ha sottolineato l'importanza nazionale del traguardo:</w:t>
      </w:r>
      <w:r w:rsidR="006D2276">
        <w:rPr>
          <w:rFonts w:asciiTheme="minorHAnsi" w:hAnsiTheme="minorHAnsi" w:cstheme="minorHAnsi"/>
          <w:lang w:val="it-IT"/>
        </w:rPr>
        <w:t xml:space="preserve"> </w:t>
      </w:r>
      <w:r w:rsidRPr="00BF6A51">
        <w:rPr>
          <w:rFonts w:asciiTheme="minorHAnsi" w:hAnsiTheme="minorHAnsi" w:cstheme="minorHAnsi"/>
          <w:lang w:val="it-IT"/>
        </w:rPr>
        <w:t>"</w:t>
      </w:r>
      <w:r w:rsidRPr="00BF6A51">
        <w:rPr>
          <w:rFonts w:asciiTheme="minorHAnsi" w:hAnsiTheme="minorHAnsi" w:cstheme="minorHAnsi"/>
          <w:i/>
          <w:iCs/>
          <w:lang w:val="it-IT"/>
        </w:rPr>
        <w:t>Raggiungere 12,5 milioni di visitatori è un risultato straordinario per le Bahamas</w:t>
      </w:r>
      <w:r w:rsidR="006D2276">
        <w:rPr>
          <w:rFonts w:asciiTheme="minorHAnsi" w:hAnsiTheme="minorHAnsi" w:cstheme="minorHAnsi"/>
          <w:i/>
          <w:iCs/>
          <w:lang w:val="it-IT"/>
        </w:rPr>
        <w:t>. Un</w:t>
      </w:r>
      <w:r w:rsidRPr="00BF6A51">
        <w:rPr>
          <w:rFonts w:asciiTheme="minorHAnsi" w:hAnsiTheme="minorHAnsi" w:cstheme="minorHAnsi"/>
          <w:i/>
          <w:iCs/>
          <w:lang w:val="it-IT"/>
        </w:rPr>
        <w:t xml:space="preserve"> chiaro segnale di fiducia nella nostra destinazione, nella nostra leadership e nella nostra strategia turistica. Il turismo continua a essere un potente motore di crescita economica, creando posti di lavoro, investimenti e opportunità per i bahamiani in tutte le nostre isole. Pur essendo orgogliosi di questi risultati, il nostro obiettivo rimane quello di garantire una crescita responsabile e far sì che i benefici del turismo continuino a rafforzare le comunità in tutto il paese."</w:t>
      </w:r>
    </w:p>
    <w:p w14:paraId="4793BA43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D282BF6" w14:textId="6E1599CB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Il </w:t>
      </w:r>
      <w:r w:rsidRPr="00BF6A51">
        <w:rPr>
          <w:rFonts w:asciiTheme="minorHAnsi" w:hAnsiTheme="minorHAnsi" w:cstheme="minorHAnsi"/>
          <w:b/>
          <w:bCs/>
          <w:lang w:val="it-IT"/>
        </w:rPr>
        <w:t>turismo crocieristico si conferma il principale motore di crescita, rappresentando l'86,5% degli arrivi totali.</w:t>
      </w:r>
      <w:r w:rsidRPr="00BF6A51">
        <w:rPr>
          <w:rFonts w:asciiTheme="minorHAnsi" w:hAnsiTheme="minorHAnsi" w:cstheme="minorHAnsi"/>
          <w:lang w:val="it-IT"/>
        </w:rPr>
        <w:t xml:space="preserve"> Gli arrivi via mare hanno superato i 10,6 milioni di visitatori, </w:t>
      </w:r>
      <w:r w:rsidR="00B24D64">
        <w:rPr>
          <w:rFonts w:asciiTheme="minorHAnsi" w:hAnsiTheme="minorHAnsi" w:cstheme="minorHAnsi"/>
          <w:lang w:val="it-IT"/>
        </w:rPr>
        <w:t>per</w:t>
      </w:r>
      <w:r w:rsidRPr="00BF6A51">
        <w:rPr>
          <w:rFonts w:asciiTheme="minorHAnsi" w:hAnsiTheme="minorHAnsi" w:cstheme="minorHAnsi"/>
          <w:lang w:val="it-IT"/>
        </w:rPr>
        <w:t xml:space="preserve"> un </w:t>
      </w:r>
      <w:r w:rsidR="00B24D64">
        <w:rPr>
          <w:rFonts w:asciiTheme="minorHAnsi" w:hAnsiTheme="minorHAnsi" w:cstheme="minorHAnsi"/>
          <w:b/>
          <w:bCs/>
          <w:lang w:val="it-IT"/>
        </w:rPr>
        <w:t>incremento</w:t>
      </w:r>
      <w:r w:rsidRPr="00BF6A51">
        <w:rPr>
          <w:rFonts w:asciiTheme="minorHAnsi" w:hAnsiTheme="minorHAnsi" w:cstheme="minorHAnsi"/>
          <w:b/>
          <w:bCs/>
          <w:lang w:val="it-IT"/>
        </w:rPr>
        <w:t xml:space="preserve"> del 14% rispetto all'anno precedente</w:t>
      </w:r>
      <w:r w:rsidRPr="00BF6A51">
        <w:rPr>
          <w:rFonts w:asciiTheme="minorHAnsi" w:hAnsiTheme="minorHAnsi" w:cstheme="minorHAnsi"/>
          <w:lang w:val="it-IT"/>
        </w:rPr>
        <w:t xml:space="preserve"> e quasi il doppio rispetto ai livelli del 2019. I principali porti hanno registrato volumi record, con </w:t>
      </w:r>
      <w:r w:rsidR="00B24D64">
        <w:rPr>
          <w:rFonts w:asciiTheme="minorHAnsi" w:hAnsiTheme="minorHAnsi" w:cstheme="minorHAnsi"/>
          <w:lang w:val="it-IT"/>
        </w:rPr>
        <w:t>costanti aumenti</w:t>
      </w:r>
      <w:r w:rsidRPr="00BF6A51">
        <w:rPr>
          <w:rFonts w:asciiTheme="minorHAnsi" w:hAnsiTheme="minorHAnsi" w:cstheme="minorHAnsi"/>
          <w:lang w:val="it-IT"/>
        </w:rPr>
        <w:t xml:space="preserve"> a Nassau/Paradise Island e nelle Out Islands, grazie alle nuove infrastrutture crocieristiche e a partnership consolidate con le principali compagnie di crociera.</w:t>
      </w:r>
    </w:p>
    <w:p w14:paraId="592B408D" w14:textId="50217DB8" w:rsid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Diverse isole hanno ottenuto risultati eccezionali, evidenziando come la crescita turistica interessi l'intero arcipelago. </w:t>
      </w:r>
      <w:r w:rsidRPr="00BF6A51">
        <w:rPr>
          <w:rFonts w:asciiTheme="minorHAnsi" w:hAnsiTheme="minorHAnsi" w:cstheme="minorHAnsi"/>
          <w:b/>
          <w:bCs/>
          <w:lang w:val="it-IT"/>
        </w:rPr>
        <w:t>Abaco</w:t>
      </w:r>
      <w:r w:rsidRPr="00BF6A51">
        <w:rPr>
          <w:rFonts w:asciiTheme="minorHAnsi" w:hAnsiTheme="minorHAnsi" w:cstheme="minorHAnsi"/>
          <w:lang w:val="it-IT"/>
        </w:rPr>
        <w:t xml:space="preserve"> ha </w:t>
      </w:r>
      <w:r w:rsidR="00B24D64">
        <w:rPr>
          <w:rFonts w:asciiTheme="minorHAnsi" w:hAnsiTheme="minorHAnsi" w:cstheme="minorHAnsi"/>
          <w:lang w:val="it-IT"/>
        </w:rPr>
        <w:t>segnato</w:t>
      </w:r>
      <w:r w:rsidRPr="00BF6A51">
        <w:rPr>
          <w:rFonts w:asciiTheme="minorHAnsi" w:hAnsiTheme="minorHAnsi" w:cstheme="minorHAnsi"/>
          <w:lang w:val="it-IT"/>
        </w:rPr>
        <w:t xml:space="preserve"> il numero più alto di arrivi mai raggiunto, accogliendo poco meno di </w:t>
      </w:r>
      <w:r w:rsidRPr="00BF6A51">
        <w:rPr>
          <w:rFonts w:asciiTheme="minorHAnsi" w:hAnsiTheme="minorHAnsi" w:cstheme="minorHAnsi"/>
          <w:b/>
          <w:bCs/>
          <w:lang w:val="it-IT"/>
        </w:rPr>
        <w:t>520.000 visitatori nel 2025</w:t>
      </w:r>
      <w:r w:rsidRPr="00BF6A51">
        <w:rPr>
          <w:rFonts w:asciiTheme="minorHAnsi" w:hAnsiTheme="minorHAnsi" w:cstheme="minorHAnsi"/>
          <w:lang w:val="it-IT"/>
        </w:rPr>
        <w:t>. Questo traguardo è stato trainato da arrivi via mare da record e riflette la forte domanda per le esperienze autentiche delle Out Islands, confermando la ripresa di Abaco e il suo potenziale turistico a lungo termine.</w:t>
      </w:r>
    </w:p>
    <w:p w14:paraId="0E45073B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6B58464C" w14:textId="6AD15D83" w:rsid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La rinascita turistica di </w:t>
      </w:r>
      <w:r w:rsidRPr="00BF6A51">
        <w:rPr>
          <w:rFonts w:asciiTheme="minorHAnsi" w:hAnsiTheme="minorHAnsi" w:cstheme="minorHAnsi"/>
          <w:b/>
          <w:bCs/>
          <w:lang w:val="it-IT"/>
        </w:rPr>
        <w:t>Grand Bahama</w:t>
      </w:r>
      <w:r w:rsidRPr="00BF6A51">
        <w:rPr>
          <w:rFonts w:asciiTheme="minorHAnsi" w:hAnsiTheme="minorHAnsi" w:cstheme="minorHAnsi"/>
          <w:lang w:val="it-IT"/>
        </w:rPr>
        <w:t xml:space="preserve"> nel 2025 è stata determinata </w:t>
      </w:r>
      <w:r w:rsidRPr="00BF6A51">
        <w:rPr>
          <w:rFonts w:asciiTheme="minorHAnsi" w:hAnsiTheme="minorHAnsi" w:cstheme="minorHAnsi"/>
          <w:b/>
          <w:bCs/>
          <w:lang w:val="it-IT"/>
        </w:rPr>
        <w:t>dall'ampliamento dei collegamenti aerei</w:t>
      </w:r>
      <w:r w:rsidRPr="00BF6A51">
        <w:rPr>
          <w:rFonts w:asciiTheme="minorHAnsi" w:hAnsiTheme="minorHAnsi" w:cstheme="minorHAnsi"/>
          <w:lang w:val="it-IT"/>
        </w:rPr>
        <w:t xml:space="preserve">, segnando una svolta importante per l'economia dell'isola. Per la prima volta in più di 22 anni, gli arrivi totali hanno superato il milione, raggiungendo circa </w:t>
      </w:r>
      <w:r w:rsidRPr="00BF6A51">
        <w:rPr>
          <w:rFonts w:asciiTheme="minorHAnsi" w:hAnsiTheme="minorHAnsi" w:cstheme="minorHAnsi"/>
          <w:b/>
          <w:bCs/>
          <w:lang w:val="it-IT"/>
        </w:rPr>
        <w:t>1,1 milioni</w:t>
      </w:r>
      <w:r w:rsidRPr="00BF6A51">
        <w:rPr>
          <w:rFonts w:asciiTheme="minorHAnsi" w:hAnsiTheme="minorHAnsi" w:cstheme="minorHAnsi"/>
          <w:lang w:val="it-IT"/>
        </w:rPr>
        <w:t xml:space="preserve"> a dicembre. Gli </w:t>
      </w:r>
      <w:r w:rsidRPr="00BF6A51">
        <w:rPr>
          <w:rFonts w:asciiTheme="minorHAnsi" w:hAnsiTheme="minorHAnsi" w:cstheme="minorHAnsi"/>
          <w:b/>
          <w:bCs/>
          <w:lang w:val="it-IT"/>
        </w:rPr>
        <w:t>arrivi aerei sono aumentati del 20% rispetto al 2024</w:t>
      </w:r>
      <w:r w:rsidRPr="00BF6A51">
        <w:rPr>
          <w:rFonts w:asciiTheme="minorHAnsi" w:hAnsiTheme="minorHAnsi" w:cstheme="minorHAnsi"/>
          <w:lang w:val="it-IT"/>
        </w:rPr>
        <w:t xml:space="preserve"> e hanno superato i livelli pre-pandemici del 2019 di </w:t>
      </w:r>
      <w:r w:rsidRPr="00B24D64">
        <w:rPr>
          <w:rFonts w:asciiTheme="minorHAnsi" w:hAnsiTheme="minorHAnsi" w:cstheme="minorHAnsi"/>
          <w:b/>
          <w:bCs/>
          <w:lang w:val="it-IT"/>
        </w:rPr>
        <w:t>oltre il 30%,</w:t>
      </w:r>
      <w:r w:rsidRPr="00BF6A51">
        <w:rPr>
          <w:rFonts w:asciiTheme="minorHAnsi" w:hAnsiTheme="minorHAnsi" w:cstheme="minorHAnsi"/>
          <w:lang w:val="it-IT"/>
        </w:rPr>
        <w:t xml:space="preserve"> grazie alla rinnovata fiducia delle compagnie aeree e al rafforzamento del mercato dei soggiorni. Questa crescita ha beneficiato direttamente hotel, case vacanza, ristoranti e fornitori di servizi locali, consolidando Grand Bahama come una delle storie di ripresa turistica più significative delle Bahamas e dell'intera regione.</w:t>
      </w:r>
    </w:p>
    <w:p w14:paraId="0A96DDE5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348DD316" w14:textId="77777777" w:rsid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Oltre alle principali porte d'ingresso, la crescita turistica ha continuato a interessare le Out Islands. </w:t>
      </w:r>
      <w:r w:rsidRPr="00BF6A51">
        <w:rPr>
          <w:rFonts w:asciiTheme="minorHAnsi" w:hAnsiTheme="minorHAnsi" w:cstheme="minorHAnsi"/>
          <w:b/>
          <w:bCs/>
          <w:lang w:val="it-IT"/>
        </w:rPr>
        <w:t>Eleuthera</w:t>
      </w:r>
      <w:r w:rsidRPr="00BF6A51">
        <w:rPr>
          <w:rFonts w:asciiTheme="minorHAnsi" w:hAnsiTheme="minorHAnsi" w:cstheme="minorHAnsi"/>
          <w:lang w:val="it-IT"/>
        </w:rPr>
        <w:t xml:space="preserve"> ha registrato una crescita di quasi il </w:t>
      </w:r>
      <w:r w:rsidRPr="00BF6A51">
        <w:rPr>
          <w:rFonts w:asciiTheme="minorHAnsi" w:hAnsiTheme="minorHAnsi" w:cstheme="minorHAnsi"/>
          <w:b/>
          <w:bCs/>
          <w:lang w:val="it-IT"/>
        </w:rPr>
        <w:t>30%</w:t>
      </w:r>
      <w:r w:rsidRPr="00BF6A51">
        <w:rPr>
          <w:rFonts w:asciiTheme="minorHAnsi" w:hAnsiTheme="minorHAnsi" w:cstheme="minorHAnsi"/>
          <w:lang w:val="it-IT"/>
        </w:rPr>
        <w:t xml:space="preserve">, mentre </w:t>
      </w:r>
      <w:r w:rsidRPr="00BF6A51">
        <w:rPr>
          <w:rFonts w:asciiTheme="minorHAnsi" w:hAnsiTheme="minorHAnsi" w:cstheme="minorHAnsi"/>
          <w:b/>
          <w:bCs/>
          <w:lang w:val="it-IT"/>
        </w:rPr>
        <w:t>Bimini e le Berry Islands</w:t>
      </w:r>
      <w:r w:rsidRPr="00BF6A51">
        <w:rPr>
          <w:rFonts w:asciiTheme="minorHAnsi" w:hAnsiTheme="minorHAnsi" w:cstheme="minorHAnsi"/>
          <w:lang w:val="it-IT"/>
        </w:rPr>
        <w:t xml:space="preserve"> hanno continuato a rafforzare il loro ruolo come destinazioni crocieristiche. Quasi il 30% dei visitatori che pernottano ha scelto le Out Islands, favorendo il turismo locale e garantendo una distribuzione più equa dei benefici della crescita in tutto l'arcipelago.</w:t>
      </w:r>
    </w:p>
    <w:p w14:paraId="09C5D26D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10DBE76" w14:textId="77777777" w:rsidR="00B24D64" w:rsidRDefault="00B24D64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548BB4F3" w14:textId="77777777" w:rsidR="00B24D64" w:rsidRDefault="00B24D64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C7E25C4" w14:textId="77777777" w:rsidR="00B24D64" w:rsidRDefault="00B24D64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5326FF81" w14:textId="77777777" w:rsidR="00B24D64" w:rsidRDefault="00B24D64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187F853" w14:textId="77777777" w:rsidR="00B24D64" w:rsidRDefault="00B24D64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3FE7C809" w14:textId="044584A5" w:rsid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Gli arrivi aerei hanno tenuto nonostante le limitazioni dell'aviazione globale e le interruzioni dovute alle condizioni meteorologiche. Quasi </w:t>
      </w:r>
      <w:r w:rsidRPr="00BF6A51">
        <w:rPr>
          <w:rFonts w:asciiTheme="minorHAnsi" w:hAnsiTheme="minorHAnsi" w:cstheme="minorHAnsi"/>
          <w:b/>
          <w:bCs/>
          <w:lang w:val="it-IT"/>
        </w:rPr>
        <w:t xml:space="preserve">1,7 milioni di visitatori stranieri sono arrivati alle Bahamas </w:t>
      </w:r>
      <w:r w:rsidR="00B24D64">
        <w:rPr>
          <w:rFonts w:asciiTheme="minorHAnsi" w:hAnsiTheme="minorHAnsi" w:cstheme="minorHAnsi"/>
          <w:b/>
          <w:bCs/>
          <w:lang w:val="it-IT"/>
        </w:rPr>
        <w:t>in volo</w:t>
      </w:r>
      <w:r w:rsidRPr="00BF6A51">
        <w:rPr>
          <w:rFonts w:asciiTheme="minorHAnsi" w:hAnsiTheme="minorHAnsi" w:cstheme="minorHAnsi"/>
          <w:lang w:val="it-IT"/>
        </w:rPr>
        <w:t xml:space="preserve">, con uno slancio a fine anno confermato dalla crescita registrata a dicembre. Il Canada si distingue </w:t>
      </w:r>
      <w:r w:rsidR="00B24D64">
        <w:rPr>
          <w:rFonts w:asciiTheme="minorHAnsi" w:hAnsiTheme="minorHAnsi" w:cstheme="minorHAnsi"/>
          <w:lang w:val="it-IT"/>
        </w:rPr>
        <w:t xml:space="preserve">per il numero degli arrivi in aumento </w:t>
      </w:r>
      <w:r w:rsidRPr="00BF6A51">
        <w:rPr>
          <w:rFonts w:asciiTheme="minorHAnsi" w:hAnsiTheme="minorHAnsi" w:cstheme="minorHAnsi"/>
          <w:lang w:val="it-IT"/>
        </w:rPr>
        <w:t>arrivi</w:t>
      </w:r>
      <w:r w:rsidR="00B24D64">
        <w:rPr>
          <w:rFonts w:asciiTheme="minorHAnsi" w:hAnsiTheme="minorHAnsi" w:cstheme="minorHAnsi"/>
          <w:lang w:val="it-IT"/>
        </w:rPr>
        <w:t xml:space="preserve">, tanto da aver superato </w:t>
      </w:r>
      <w:r w:rsidRPr="00BF6A51">
        <w:rPr>
          <w:rFonts w:asciiTheme="minorHAnsi" w:hAnsiTheme="minorHAnsi" w:cstheme="minorHAnsi"/>
          <w:lang w:val="it-IT"/>
        </w:rPr>
        <w:t>i livelli pre-pandemici grazie all'ampliamento dei servizi e al consolidamento delle partnership con le compagnie aeree.</w:t>
      </w:r>
    </w:p>
    <w:p w14:paraId="3B01D341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39F1E154" w14:textId="77777777" w:rsid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i/>
          <w:iCs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Il </w:t>
      </w:r>
      <w:r w:rsidRPr="00BF6A51">
        <w:rPr>
          <w:rFonts w:asciiTheme="minorHAnsi" w:hAnsiTheme="minorHAnsi" w:cstheme="minorHAnsi"/>
          <w:b/>
          <w:bCs/>
          <w:lang w:val="it-IT"/>
        </w:rPr>
        <w:t>Direttore Generale del Turismo Latia Duncombe</w:t>
      </w:r>
      <w:r w:rsidRPr="00BF6A51">
        <w:rPr>
          <w:rFonts w:asciiTheme="minorHAnsi" w:hAnsiTheme="minorHAnsi" w:cstheme="minorHAnsi"/>
          <w:lang w:val="it-IT"/>
        </w:rPr>
        <w:t xml:space="preserve"> ha sottolineato il significato strategico di questi risultati: "</w:t>
      </w:r>
      <w:r w:rsidRPr="00BF6A51">
        <w:rPr>
          <w:rFonts w:asciiTheme="minorHAnsi" w:hAnsiTheme="minorHAnsi" w:cstheme="minorHAnsi"/>
          <w:i/>
          <w:iCs/>
          <w:lang w:val="it-IT"/>
        </w:rPr>
        <w:t xml:space="preserve">Accogliere 12,5 milioni di visitatori dimostra </w:t>
      </w:r>
      <w:r w:rsidRPr="00B24D64">
        <w:rPr>
          <w:rFonts w:asciiTheme="minorHAnsi" w:hAnsiTheme="minorHAnsi" w:cstheme="minorHAnsi"/>
          <w:b/>
          <w:bCs/>
          <w:i/>
          <w:iCs/>
          <w:lang w:val="it-IT"/>
        </w:rPr>
        <w:t>la forza del brand Bahamas</w:t>
      </w:r>
      <w:r w:rsidRPr="00BF6A51">
        <w:rPr>
          <w:rFonts w:asciiTheme="minorHAnsi" w:hAnsiTheme="minorHAnsi" w:cstheme="minorHAnsi"/>
          <w:i/>
          <w:iCs/>
          <w:lang w:val="it-IT"/>
        </w:rPr>
        <w:t xml:space="preserve"> e l'efficacia del nostro posizionamento di mercato. La domanda è alimentata dalla varietà della nostra offerta, dagli ottimi risultati in molteplici segmenti di viaggio e da una destinazione che soddisfa costantemente le aspettative dei viaggiatori di oggi. Questo slancio riflette la capacità delle Bahamas di attrarre i mercati internazionali costruendo al contempo competitività a lungo termine."</w:t>
      </w:r>
    </w:p>
    <w:p w14:paraId="65CD8700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F5E281D" w14:textId="15CAF37F" w:rsidR="00BF6A51" w:rsidRPr="00B24D64" w:rsidRDefault="00BF6A51" w:rsidP="00BF6A51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Oltre ai numeri record, le Bahamas hanno ottenuto </w:t>
      </w:r>
      <w:r w:rsidRPr="00BF6A51">
        <w:rPr>
          <w:rFonts w:asciiTheme="minorHAnsi" w:hAnsiTheme="minorHAnsi" w:cstheme="minorHAnsi"/>
          <w:b/>
          <w:bCs/>
          <w:lang w:val="it-IT"/>
        </w:rPr>
        <w:t xml:space="preserve">riconoscimenti internazionali per l'eccellenza nel marketing della destinazione, nella comunicazione digitale e nella leadership per la sostenibilità. </w:t>
      </w:r>
      <w:r w:rsidRPr="00BF6A51">
        <w:rPr>
          <w:rFonts w:asciiTheme="minorHAnsi" w:hAnsiTheme="minorHAnsi" w:cstheme="minorHAnsi"/>
          <w:lang w:val="it-IT"/>
        </w:rPr>
        <w:t xml:space="preserve">Questi, insieme agli investimenti del settore privato e allo sviluppo dell'offerta turistica, rafforzano ulteriormente il profilo globale e la competitività del </w:t>
      </w:r>
      <w:r w:rsidR="00B24D64">
        <w:rPr>
          <w:rFonts w:asciiTheme="minorHAnsi" w:hAnsiTheme="minorHAnsi" w:cstheme="minorHAnsi"/>
          <w:lang w:val="it-IT"/>
        </w:rPr>
        <w:t>P</w:t>
      </w:r>
      <w:r w:rsidRPr="00BF6A51">
        <w:rPr>
          <w:rFonts w:asciiTheme="minorHAnsi" w:hAnsiTheme="minorHAnsi" w:cstheme="minorHAnsi"/>
          <w:lang w:val="it-IT"/>
        </w:rPr>
        <w:t>aese.</w:t>
      </w:r>
    </w:p>
    <w:p w14:paraId="2A3596C9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>Il Ministero ha riconosciuto il ruolo fondamentale degli operatori del turismo, degli enti di promozione, dei partner crocieristici e aerei, degli albergatori e delle piccole imprese turistiche la cui collaborazione continua a sostenere il successo del settore.</w:t>
      </w:r>
    </w:p>
    <w:p w14:paraId="64E663FA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 xml:space="preserve">Mentre le Bahamas celebrano questo straordinario traguardo, il Ministero del Turismo, degli Investimenti e dell'Aviazione guarda al futuro, promuovendo iniziative che supportano lo </w:t>
      </w:r>
      <w:r w:rsidRPr="00BF6A51">
        <w:rPr>
          <w:rFonts w:asciiTheme="minorHAnsi" w:hAnsiTheme="minorHAnsi" w:cstheme="minorHAnsi"/>
          <w:b/>
          <w:bCs/>
          <w:lang w:val="it-IT"/>
        </w:rPr>
        <w:t>sviluppo turistico sostenibile</w:t>
      </w:r>
      <w:r w:rsidRPr="00BF6A51">
        <w:rPr>
          <w:rFonts w:asciiTheme="minorHAnsi" w:hAnsiTheme="minorHAnsi" w:cstheme="minorHAnsi"/>
          <w:lang w:val="it-IT"/>
        </w:rPr>
        <w:t>, migliorano le infrastrutture, diversificano l'economia legata al turismo e garantiscono che la crescita si traduca in opportunità durature per i bahamiani.</w:t>
      </w:r>
    </w:p>
    <w:p w14:paraId="7596482E" w14:textId="77777777" w:rsidR="00BF6A51" w:rsidRPr="00BF6A51" w:rsidRDefault="00BF6A51" w:rsidP="00BF6A51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F6A51">
        <w:rPr>
          <w:rFonts w:asciiTheme="minorHAnsi" w:hAnsiTheme="minorHAnsi" w:cstheme="minorHAnsi"/>
          <w:lang w:val="it-IT"/>
        </w:rPr>
        <w:t>Dopo anni consecutivi da record e con uno slancio globale ormai consolidato, le Bahamas affrontano il prossimo capitolo della loro leadership turistica con fiducia, chiarezza e determinazione.</w:t>
      </w:r>
    </w:p>
    <w:p w14:paraId="13C2F124" w14:textId="3BD92459" w:rsidR="00692FE6" w:rsidRPr="0094074B" w:rsidRDefault="00692FE6" w:rsidP="00692FE6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77777777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Pr="00B342DB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Default="00C96463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11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p w14:paraId="0C2B1C1D" w14:textId="77777777" w:rsidR="00F637A1" w:rsidRDefault="00F637A1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</w:p>
    <w:p w14:paraId="61DDF498" w14:textId="77777777" w:rsidR="00F637A1" w:rsidRDefault="00F637A1" w:rsidP="00F637A1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</w:p>
    <w:sectPr w:rsidR="00F637A1" w:rsidSect="008D3EA4">
      <w:headerReference w:type="default" r:id="rId12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69DD" w14:textId="77777777" w:rsidR="00A91AED" w:rsidRDefault="00A91AED">
      <w:pPr>
        <w:spacing w:line="240" w:lineRule="auto"/>
      </w:pPr>
      <w:r>
        <w:separator/>
      </w:r>
    </w:p>
  </w:endnote>
  <w:endnote w:type="continuationSeparator" w:id="0">
    <w:p w14:paraId="20AC5804" w14:textId="77777777" w:rsidR="00A91AED" w:rsidRDefault="00A91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4F78" w14:textId="77777777" w:rsidR="00A91AED" w:rsidRDefault="00A91AED">
      <w:pPr>
        <w:spacing w:line="240" w:lineRule="auto"/>
      </w:pPr>
      <w:r>
        <w:separator/>
      </w:r>
    </w:p>
  </w:footnote>
  <w:footnote w:type="continuationSeparator" w:id="0">
    <w:p w14:paraId="026DFD1C" w14:textId="77777777" w:rsidR="00A91AED" w:rsidRDefault="00A91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8B"/>
    <w:multiLevelType w:val="multilevel"/>
    <w:tmpl w:val="E71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646"/>
    <w:multiLevelType w:val="multilevel"/>
    <w:tmpl w:val="19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1"/>
  </w:num>
  <w:num w:numId="2" w16cid:durableId="127671967">
    <w:abstractNumId w:val="8"/>
  </w:num>
  <w:num w:numId="3" w16cid:durableId="726759030">
    <w:abstractNumId w:val="4"/>
  </w:num>
  <w:num w:numId="4" w16cid:durableId="341980519">
    <w:abstractNumId w:val="9"/>
  </w:num>
  <w:num w:numId="5" w16cid:durableId="1787120912">
    <w:abstractNumId w:val="17"/>
  </w:num>
  <w:num w:numId="6" w16cid:durableId="2100061049">
    <w:abstractNumId w:val="6"/>
  </w:num>
  <w:num w:numId="7" w16cid:durableId="1824538665">
    <w:abstractNumId w:val="15"/>
  </w:num>
  <w:num w:numId="8" w16cid:durableId="1020088392">
    <w:abstractNumId w:val="7"/>
  </w:num>
  <w:num w:numId="9" w16cid:durableId="1174536492">
    <w:abstractNumId w:val="18"/>
  </w:num>
  <w:num w:numId="10" w16cid:durableId="808089322">
    <w:abstractNumId w:val="20"/>
  </w:num>
  <w:num w:numId="11" w16cid:durableId="385757689">
    <w:abstractNumId w:val="13"/>
  </w:num>
  <w:num w:numId="12" w16cid:durableId="263804863">
    <w:abstractNumId w:val="14"/>
  </w:num>
  <w:num w:numId="13" w16cid:durableId="585921407">
    <w:abstractNumId w:val="0"/>
  </w:num>
  <w:num w:numId="14" w16cid:durableId="209853169">
    <w:abstractNumId w:val="5"/>
  </w:num>
  <w:num w:numId="15" w16cid:durableId="832791838">
    <w:abstractNumId w:val="12"/>
  </w:num>
  <w:num w:numId="16" w16cid:durableId="284311734">
    <w:abstractNumId w:val="19"/>
  </w:num>
  <w:num w:numId="17" w16cid:durableId="1736971245">
    <w:abstractNumId w:val="10"/>
  </w:num>
  <w:num w:numId="18" w16cid:durableId="1909072677">
    <w:abstractNumId w:val="3"/>
  </w:num>
  <w:num w:numId="19" w16cid:durableId="849680127">
    <w:abstractNumId w:val="1"/>
  </w:num>
  <w:num w:numId="20" w16cid:durableId="1538424356">
    <w:abstractNumId w:val="16"/>
  </w:num>
  <w:num w:numId="21" w16cid:durableId="278999061">
    <w:abstractNumId w:val="2"/>
  </w:num>
  <w:num w:numId="22" w16cid:durableId="132115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1CAE"/>
    <w:rsid w:val="00017C27"/>
    <w:rsid w:val="000207F7"/>
    <w:rsid w:val="000209B5"/>
    <w:rsid w:val="00021E4C"/>
    <w:rsid w:val="00022AFA"/>
    <w:rsid w:val="000237F7"/>
    <w:rsid w:val="00023905"/>
    <w:rsid w:val="00023930"/>
    <w:rsid w:val="0002475A"/>
    <w:rsid w:val="00027A2E"/>
    <w:rsid w:val="00027AEA"/>
    <w:rsid w:val="0003059A"/>
    <w:rsid w:val="000314E2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500E8"/>
    <w:rsid w:val="000514CB"/>
    <w:rsid w:val="0006092F"/>
    <w:rsid w:val="00065FF6"/>
    <w:rsid w:val="00065FF9"/>
    <w:rsid w:val="0007192C"/>
    <w:rsid w:val="00073180"/>
    <w:rsid w:val="00076213"/>
    <w:rsid w:val="000771DE"/>
    <w:rsid w:val="00081259"/>
    <w:rsid w:val="000816D2"/>
    <w:rsid w:val="00081AE4"/>
    <w:rsid w:val="00083CD9"/>
    <w:rsid w:val="000867E5"/>
    <w:rsid w:val="000919C1"/>
    <w:rsid w:val="000923B1"/>
    <w:rsid w:val="0009339C"/>
    <w:rsid w:val="00093C34"/>
    <w:rsid w:val="0009475C"/>
    <w:rsid w:val="00095D2E"/>
    <w:rsid w:val="00096F4D"/>
    <w:rsid w:val="000A0AC9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C0225"/>
    <w:rsid w:val="000C17E2"/>
    <w:rsid w:val="000C2083"/>
    <w:rsid w:val="000C3896"/>
    <w:rsid w:val="000C5771"/>
    <w:rsid w:val="000D076E"/>
    <w:rsid w:val="000D3B49"/>
    <w:rsid w:val="000D54D5"/>
    <w:rsid w:val="000D71BB"/>
    <w:rsid w:val="000E3B8C"/>
    <w:rsid w:val="000E43C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1C85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67E"/>
    <w:rsid w:val="00107FCE"/>
    <w:rsid w:val="0011202B"/>
    <w:rsid w:val="0011309F"/>
    <w:rsid w:val="00113257"/>
    <w:rsid w:val="00113FD6"/>
    <w:rsid w:val="00121EE3"/>
    <w:rsid w:val="00122831"/>
    <w:rsid w:val="0012347B"/>
    <w:rsid w:val="00124C08"/>
    <w:rsid w:val="00126566"/>
    <w:rsid w:val="0013151F"/>
    <w:rsid w:val="00133568"/>
    <w:rsid w:val="00134E29"/>
    <w:rsid w:val="00136796"/>
    <w:rsid w:val="00136AB9"/>
    <w:rsid w:val="00137DBA"/>
    <w:rsid w:val="00140BDD"/>
    <w:rsid w:val="00144349"/>
    <w:rsid w:val="00144390"/>
    <w:rsid w:val="001479E3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6048"/>
    <w:rsid w:val="0016675F"/>
    <w:rsid w:val="00176133"/>
    <w:rsid w:val="001800B9"/>
    <w:rsid w:val="0018742B"/>
    <w:rsid w:val="00187B7B"/>
    <w:rsid w:val="00191CC0"/>
    <w:rsid w:val="001926E4"/>
    <w:rsid w:val="0019553B"/>
    <w:rsid w:val="001958F7"/>
    <w:rsid w:val="00197B11"/>
    <w:rsid w:val="001A029D"/>
    <w:rsid w:val="001A1DBB"/>
    <w:rsid w:val="001A2654"/>
    <w:rsid w:val="001A3291"/>
    <w:rsid w:val="001A3AA3"/>
    <w:rsid w:val="001A422F"/>
    <w:rsid w:val="001A6476"/>
    <w:rsid w:val="001A65DC"/>
    <w:rsid w:val="001B05F8"/>
    <w:rsid w:val="001B2C47"/>
    <w:rsid w:val="001B58AF"/>
    <w:rsid w:val="001B5CFA"/>
    <w:rsid w:val="001B756D"/>
    <w:rsid w:val="001C11BB"/>
    <w:rsid w:val="001C3661"/>
    <w:rsid w:val="001C3F34"/>
    <w:rsid w:val="001C4EBF"/>
    <w:rsid w:val="001C5F57"/>
    <w:rsid w:val="001D2805"/>
    <w:rsid w:val="001D2DF0"/>
    <w:rsid w:val="001D47DC"/>
    <w:rsid w:val="001D4B57"/>
    <w:rsid w:val="001D5B99"/>
    <w:rsid w:val="001D7473"/>
    <w:rsid w:val="001E0858"/>
    <w:rsid w:val="001E0E6D"/>
    <w:rsid w:val="001E56DC"/>
    <w:rsid w:val="001E67A1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0656"/>
    <w:rsid w:val="0021103A"/>
    <w:rsid w:val="002131BD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DEF"/>
    <w:rsid w:val="0023288A"/>
    <w:rsid w:val="00237D22"/>
    <w:rsid w:val="00237E0F"/>
    <w:rsid w:val="0024089B"/>
    <w:rsid w:val="00240E2F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321C"/>
    <w:rsid w:val="00263BA8"/>
    <w:rsid w:val="00264D9D"/>
    <w:rsid w:val="00264F41"/>
    <w:rsid w:val="00265085"/>
    <w:rsid w:val="00270A89"/>
    <w:rsid w:val="0027278A"/>
    <w:rsid w:val="002755B8"/>
    <w:rsid w:val="00275A10"/>
    <w:rsid w:val="0028018B"/>
    <w:rsid w:val="00281AE3"/>
    <w:rsid w:val="002823FD"/>
    <w:rsid w:val="0028355A"/>
    <w:rsid w:val="0028371D"/>
    <w:rsid w:val="0028430F"/>
    <w:rsid w:val="00285642"/>
    <w:rsid w:val="0028607F"/>
    <w:rsid w:val="002861EB"/>
    <w:rsid w:val="00287B15"/>
    <w:rsid w:val="0029073E"/>
    <w:rsid w:val="00290C96"/>
    <w:rsid w:val="00290F0F"/>
    <w:rsid w:val="00291B94"/>
    <w:rsid w:val="00292823"/>
    <w:rsid w:val="002932DA"/>
    <w:rsid w:val="00294036"/>
    <w:rsid w:val="0029535B"/>
    <w:rsid w:val="00295573"/>
    <w:rsid w:val="00295A10"/>
    <w:rsid w:val="00297F6A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23F"/>
    <w:rsid w:val="002C0ABC"/>
    <w:rsid w:val="002C1A62"/>
    <w:rsid w:val="002C1B05"/>
    <w:rsid w:val="002C3B09"/>
    <w:rsid w:val="002C432B"/>
    <w:rsid w:val="002C6275"/>
    <w:rsid w:val="002C6A8A"/>
    <w:rsid w:val="002C7C61"/>
    <w:rsid w:val="002D14B1"/>
    <w:rsid w:val="002D296F"/>
    <w:rsid w:val="002D3639"/>
    <w:rsid w:val="002D76CD"/>
    <w:rsid w:val="002E0D97"/>
    <w:rsid w:val="002E17F6"/>
    <w:rsid w:val="002F01D2"/>
    <w:rsid w:val="002F4641"/>
    <w:rsid w:val="002F5158"/>
    <w:rsid w:val="00302C90"/>
    <w:rsid w:val="00302FCD"/>
    <w:rsid w:val="0030319B"/>
    <w:rsid w:val="00304F4B"/>
    <w:rsid w:val="00305758"/>
    <w:rsid w:val="00305C01"/>
    <w:rsid w:val="00305EAC"/>
    <w:rsid w:val="003060FA"/>
    <w:rsid w:val="0030652E"/>
    <w:rsid w:val="00307E96"/>
    <w:rsid w:val="00310904"/>
    <w:rsid w:val="00311FA0"/>
    <w:rsid w:val="003133C9"/>
    <w:rsid w:val="00313922"/>
    <w:rsid w:val="003144E2"/>
    <w:rsid w:val="00315671"/>
    <w:rsid w:val="00316B74"/>
    <w:rsid w:val="0032444F"/>
    <w:rsid w:val="00324F93"/>
    <w:rsid w:val="00325FFC"/>
    <w:rsid w:val="003308F0"/>
    <w:rsid w:val="003311D7"/>
    <w:rsid w:val="00333DE9"/>
    <w:rsid w:val="003342E8"/>
    <w:rsid w:val="0033435B"/>
    <w:rsid w:val="003351A8"/>
    <w:rsid w:val="003360AC"/>
    <w:rsid w:val="003378A4"/>
    <w:rsid w:val="00345840"/>
    <w:rsid w:val="00345AA6"/>
    <w:rsid w:val="00346539"/>
    <w:rsid w:val="00347B6D"/>
    <w:rsid w:val="0035040E"/>
    <w:rsid w:val="00350F40"/>
    <w:rsid w:val="003531A1"/>
    <w:rsid w:val="00355DDB"/>
    <w:rsid w:val="00356E6D"/>
    <w:rsid w:val="003573F8"/>
    <w:rsid w:val="003618F1"/>
    <w:rsid w:val="00361F9A"/>
    <w:rsid w:val="00362542"/>
    <w:rsid w:val="00364465"/>
    <w:rsid w:val="00364730"/>
    <w:rsid w:val="00365F92"/>
    <w:rsid w:val="003668DD"/>
    <w:rsid w:val="00370FA5"/>
    <w:rsid w:val="003723E0"/>
    <w:rsid w:val="003742FC"/>
    <w:rsid w:val="0037431F"/>
    <w:rsid w:val="003752AC"/>
    <w:rsid w:val="00377AB6"/>
    <w:rsid w:val="00377CFA"/>
    <w:rsid w:val="003813E6"/>
    <w:rsid w:val="003826BF"/>
    <w:rsid w:val="003848BD"/>
    <w:rsid w:val="00384A2A"/>
    <w:rsid w:val="00385E98"/>
    <w:rsid w:val="003918DC"/>
    <w:rsid w:val="003938D3"/>
    <w:rsid w:val="00395350"/>
    <w:rsid w:val="003961C7"/>
    <w:rsid w:val="00396D32"/>
    <w:rsid w:val="003A063E"/>
    <w:rsid w:val="003A2225"/>
    <w:rsid w:val="003A2550"/>
    <w:rsid w:val="003A7385"/>
    <w:rsid w:val="003B10D2"/>
    <w:rsid w:val="003B154B"/>
    <w:rsid w:val="003B555D"/>
    <w:rsid w:val="003B7947"/>
    <w:rsid w:val="003C05BB"/>
    <w:rsid w:val="003C1454"/>
    <w:rsid w:val="003C150F"/>
    <w:rsid w:val="003C3CED"/>
    <w:rsid w:val="003C4126"/>
    <w:rsid w:val="003C4641"/>
    <w:rsid w:val="003C72AA"/>
    <w:rsid w:val="003D03D3"/>
    <w:rsid w:val="003D30B5"/>
    <w:rsid w:val="003D35C1"/>
    <w:rsid w:val="003D5B95"/>
    <w:rsid w:val="003D7C48"/>
    <w:rsid w:val="003E0645"/>
    <w:rsid w:val="003E3AEC"/>
    <w:rsid w:val="003E5F13"/>
    <w:rsid w:val="003E694C"/>
    <w:rsid w:val="003F0B9A"/>
    <w:rsid w:val="003F246B"/>
    <w:rsid w:val="003F257C"/>
    <w:rsid w:val="003F359B"/>
    <w:rsid w:val="003F36F9"/>
    <w:rsid w:val="003F3EA9"/>
    <w:rsid w:val="003F5E20"/>
    <w:rsid w:val="00401751"/>
    <w:rsid w:val="00401E5A"/>
    <w:rsid w:val="00402366"/>
    <w:rsid w:val="004044EB"/>
    <w:rsid w:val="00406AEA"/>
    <w:rsid w:val="00407065"/>
    <w:rsid w:val="004074E7"/>
    <w:rsid w:val="00407FD0"/>
    <w:rsid w:val="004108FD"/>
    <w:rsid w:val="004113E0"/>
    <w:rsid w:val="00413AD9"/>
    <w:rsid w:val="00413DE3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7260"/>
    <w:rsid w:val="00437398"/>
    <w:rsid w:val="00437C25"/>
    <w:rsid w:val="00440280"/>
    <w:rsid w:val="004411DB"/>
    <w:rsid w:val="00444982"/>
    <w:rsid w:val="00445FE3"/>
    <w:rsid w:val="004460AD"/>
    <w:rsid w:val="0045057F"/>
    <w:rsid w:val="00450DCC"/>
    <w:rsid w:val="00451540"/>
    <w:rsid w:val="00451B88"/>
    <w:rsid w:val="00452ECB"/>
    <w:rsid w:val="00460EAF"/>
    <w:rsid w:val="00462031"/>
    <w:rsid w:val="00463BA9"/>
    <w:rsid w:val="00470DC7"/>
    <w:rsid w:val="0047181B"/>
    <w:rsid w:val="0047218B"/>
    <w:rsid w:val="004739B7"/>
    <w:rsid w:val="004749AA"/>
    <w:rsid w:val="00475E63"/>
    <w:rsid w:val="00477C37"/>
    <w:rsid w:val="004825A1"/>
    <w:rsid w:val="004852FE"/>
    <w:rsid w:val="0048599E"/>
    <w:rsid w:val="00486177"/>
    <w:rsid w:val="00487426"/>
    <w:rsid w:val="00490451"/>
    <w:rsid w:val="0049225B"/>
    <w:rsid w:val="00492349"/>
    <w:rsid w:val="00493C28"/>
    <w:rsid w:val="004941F4"/>
    <w:rsid w:val="0049534D"/>
    <w:rsid w:val="004955B0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0E21"/>
    <w:rsid w:val="004B16DB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25F6"/>
    <w:rsid w:val="004D29DF"/>
    <w:rsid w:val="004D334E"/>
    <w:rsid w:val="004D4DF3"/>
    <w:rsid w:val="004D78F4"/>
    <w:rsid w:val="004E275E"/>
    <w:rsid w:val="004E2C96"/>
    <w:rsid w:val="004E47AB"/>
    <w:rsid w:val="004E61EF"/>
    <w:rsid w:val="004E64E0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B8A"/>
    <w:rsid w:val="00500D17"/>
    <w:rsid w:val="005020BF"/>
    <w:rsid w:val="00504110"/>
    <w:rsid w:val="0050445C"/>
    <w:rsid w:val="0050596D"/>
    <w:rsid w:val="0050764A"/>
    <w:rsid w:val="00507B4F"/>
    <w:rsid w:val="00510711"/>
    <w:rsid w:val="005129FC"/>
    <w:rsid w:val="005162FD"/>
    <w:rsid w:val="00516413"/>
    <w:rsid w:val="00517689"/>
    <w:rsid w:val="00517B31"/>
    <w:rsid w:val="0052072F"/>
    <w:rsid w:val="005227DC"/>
    <w:rsid w:val="005230E5"/>
    <w:rsid w:val="00523667"/>
    <w:rsid w:val="0052482D"/>
    <w:rsid w:val="00524CF2"/>
    <w:rsid w:val="00530435"/>
    <w:rsid w:val="00530532"/>
    <w:rsid w:val="00541FB6"/>
    <w:rsid w:val="00542D55"/>
    <w:rsid w:val="005449FE"/>
    <w:rsid w:val="00545E23"/>
    <w:rsid w:val="0054605E"/>
    <w:rsid w:val="00547530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2346"/>
    <w:rsid w:val="00564093"/>
    <w:rsid w:val="005645EC"/>
    <w:rsid w:val="00565A05"/>
    <w:rsid w:val="00566512"/>
    <w:rsid w:val="00566658"/>
    <w:rsid w:val="00567E77"/>
    <w:rsid w:val="00571ED9"/>
    <w:rsid w:val="005726DC"/>
    <w:rsid w:val="00573655"/>
    <w:rsid w:val="0057615B"/>
    <w:rsid w:val="00576786"/>
    <w:rsid w:val="005767F2"/>
    <w:rsid w:val="00577832"/>
    <w:rsid w:val="00581A8D"/>
    <w:rsid w:val="00584353"/>
    <w:rsid w:val="005851DA"/>
    <w:rsid w:val="0058735D"/>
    <w:rsid w:val="00591590"/>
    <w:rsid w:val="00593A76"/>
    <w:rsid w:val="00594071"/>
    <w:rsid w:val="005947D6"/>
    <w:rsid w:val="00594D47"/>
    <w:rsid w:val="00597DFB"/>
    <w:rsid w:val="005A384C"/>
    <w:rsid w:val="005A70D4"/>
    <w:rsid w:val="005B1B24"/>
    <w:rsid w:val="005B3126"/>
    <w:rsid w:val="005B3201"/>
    <w:rsid w:val="005B6496"/>
    <w:rsid w:val="005C2D14"/>
    <w:rsid w:val="005C38F9"/>
    <w:rsid w:val="005C3CDB"/>
    <w:rsid w:val="005C4028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6DC6"/>
    <w:rsid w:val="00607129"/>
    <w:rsid w:val="006102B4"/>
    <w:rsid w:val="00610512"/>
    <w:rsid w:val="00612261"/>
    <w:rsid w:val="00615064"/>
    <w:rsid w:val="00615790"/>
    <w:rsid w:val="00615F58"/>
    <w:rsid w:val="00620C14"/>
    <w:rsid w:val="00622664"/>
    <w:rsid w:val="00622B2A"/>
    <w:rsid w:val="00622DAA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2EC6"/>
    <w:rsid w:val="0065450E"/>
    <w:rsid w:val="006550EA"/>
    <w:rsid w:val="006567CD"/>
    <w:rsid w:val="00663828"/>
    <w:rsid w:val="00663BDB"/>
    <w:rsid w:val="0066414C"/>
    <w:rsid w:val="0066476A"/>
    <w:rsid w:val="00664DC3"/>
    <w:rsid w:val="00665F5D"/>
    <w:rsid w:val="0066601C"/>
    <w:rsid w:val="006660AF"/>
    <w:rsid w:val="00666325"/>
    <w:rsid w:val="006706E3"/>
    <w:rsid w:val="00674452"/>
    <w:rsid w:val="006749A6"/>
    <w:rsid w:val="00674F90"/>
    <w:rsid w:val="00675A8E"/>
    <w:rsid w:val="00677771"/>
    <w:rsid w:val="00680D60"/>
    <w:rsid w:val="00682C2D"/>
    <w:rsid w:val="0068334D"/>
    <w:rsid w:val="006845B1"/>
    <w:rsid w:val="00685740"/>
    <w:rsid w:val="006910C4"/>
    <w:rsid w:val="00692FE6"/>
    <w:rsid w:val="006933F7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C23E3"/>
    <w:rsid w:val="006C2E38"/>
    <w:rsid w:val="006C2F04"/>
    <w:rsid w:val="006C30FC"/>
    <w:rsid w:val="006C4D26"/>
    <w:rsid w:val="006C742B"/>
    <w:rsid w:val="006C77A6"/>
    <w:rsid w:val="006D190D"/>
    <w:rsid w:val="006D1F2F"/>
    <w:rsid w:val="006D2276"/>
    <w:rsid w:val="006D382C"/>
    <w:rsid w:val="006D647B"/>
    <w:rsid w:val="006E07CA"/>
    <w:rsid w:val="006E3550"/>
    <w:rsid w:val="006E3FEB"/>
    <w:rsid w:val="006E4320"/>
    <w:rsid w:val="006E50F7"/>
    <w:rsid w:val="006E7633"/>
    <w:rsid w:val="006F3198"/>
    <w:rsid w:val="006F4BE1"/>
    <w:rsid w:val="006F5779"/>
    <w:rsid w:val="006F5D0D"/>
    <w:rsid w:val="006F5DB2"/>
    <w:rsid w:val="006F76CE"/>
    <w:rsid w:val="00700EAD"/>
    <w:rsid w:val="00702D0E"/>
    <w:rsid w:val="0070428A"/>
    <w:rsid w:val="0070464B"/>
    <w:rsid w:val="007051FC"/>
    <w:rsid w:val="007057B2"/>
    <w:rsid w:val="00706A76"/>
    <w:rsid w:val="0070726C"/>
    <w:rsid w:val="0070750B"/>
    <w:rsid w:val="00707F11"/>
    <w:rsid w:val="0071032F"/>
    <w:rsid w:val="007108CD"/>
    <w:rsid w:val="007113B7"/>
    <w:rsid w:val="0071228D"/>
    <w:rsid w:val="007205B0"/>
    <w:rsid w:val="00720812"/>
    <w:rsid w:val="00723529"/>
    <w:rsid w:val="00723F8B"/>
    <w:rsid w:val="007328F6"/>
    <w:rsid w:val="007339EA"/>
    <w:rsid w:val="007342B2"/>
    <w:rsid w:val="00734A62"/>
    <w:rsid w:val="00735CF5"/>
    <w:rsid w:val="007411C3"/>
    <w:rsid w:val="00741EEB"/>
    <w:rsid w:val="00743B04"/>
    <w:rsid w:val="0074518C"/>
    <w:rsid w:val="00745EB2"/>
    <w:rsid w:val="0075110B"/>
    <w:rsid w:val="00751827"/>
    <w:rsid w:val="00751A80"/>
    <w:rsid w:val="007525FC"/>
    <w:rsid w:val="007562BB"/>
    <w:rsid w:val="00757637"/>
    <w:rsid w:val="00760036"/>
    <w:rsid w:val="00761E5A"/>
    <w:rsid w:val="00761E95"/>
    <w:rsid w:val="00762C27"/>
    <w:rsid w:val="00762F24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4B1"/>
    <w:rsid w:val="00787B23"/>
    <w:rsid w:val="00790ECB"/>
    <w:rsid w:val="007924D2"/>
    <w:rsid w:val="0079451E"/>
    <w:rsid w:val="00794EB4"/>
    <w:rsid w:val="00795781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D6FF2"/>
    <w:rsid w:val="007D7FF5"/>
    <w:rsid w:val="007E2DC0"/>
    <w:rsid w:val="007E3603"/>
    <w:rsid w:val="007E474D"/>
    <w:rsid w:val="007F1635"/>
    <w:rsid w:val="007F4450"/>
    <w:rsid w:val="007F45D0"/>
    <w:rsid w:val="007F5624"/>
    <w:rsid w:val="007F652C"/>
    <w:rsid w:val="00800EB8"/>
    <w:rsid w:val="008013B1"/>
    <w:rsid w:val="00802719"/>
    <w:rsid w:val="00806D40"/>
    <w:rsid w:val="00807C2F"/>
    <w:rsid w:val="0081073E"/>
    <w:rsid w:val="00813259"/>
    <w:rsid w:val="00814602"/>
    <w:rsid w:val="00815196"/>
    <w:rsid w:val="00815CC9"/>
    <w:rsid w:val="00816141"/>
    <w:rsid w:val="008209CC"/>
    <w:rsid w:val="00821608"/>
    <w:rsid w:val="0082221A"/>
    <w:rsid w:val="00823EFA"/>
    <w:rsid w:val="00825A0F"/>
    <w:rsid w:val="008305AD"/>
    <w:rsid w:val="00831009"/>
    <w:rsid w:val="00831D23"/>
    <w:rsid w:val="00831DEF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47F05"/>
    <w:rsid w:val="008507B0"/>
    <w:rsid w:val="00850ADB"/>
    <w:rsid w:val="00850C81"/>
    <w:rsid w:val="0085194F"/>
    <w:rsid w:val="00855033"/>
    <w:rsid w:val="00864061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967"/>
    <w:rsid w:val="008A4723"/>
    <w:rsid w:val="008A5609"/>
    <w:rsid w:val="008A6EE1"/>
    <w:rsid w:val="008B0424"/>
    <w:rsid w:val="008B0C8A"/>
    <w:rsid w:val="008B0D90"/>
    <w:rsid w:val="008B5BC2"/>
    <w:rsid w:val="008B7FE8"/>
    <w:rsid w:val="008C117D"/>
    <w:rsid w:val="008C4258"/>
    <w:rsid w:val="008C4B2F"/>
    <w:rsid w:val="008C4F73"/>
    <w:rsid w:val="008C6703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74D1"/>
    <w:rsid w:val="008F03CF"/>
    <w:rsid w:val="008F040D"/>
    <w:rsid w:val="008F2983"/>
    <w:rsid w:val="008F347D"/>
    <w:rsid w:val="008F4311"/>
    <w:rsid w:val="00904A19"/>
    <w:rsid w:val="00905FCA"/>
    <w:rsid w:val="00906F4F"/>
    <w:rsid w:val="009077C8"/>
    <w:rsid w:val="00910D78"/>
    <w:rsid w:val="0091307F"/>
    <w:rsid w:val="0091375D"/>
    <w:rsid w:val="009164DA"/>
    <w:rsid w:val="00917105"/>
    <w:rsid w:val="009210B8"/>
    <w:rsid w:val="009217BD"/>
    <w:rsid w:val="00921EAD"/>
    <w:rsid w:val="0092476D"/>
    <w:rsid w:val="00924B69"/>
    <w:rsid w:val="0093702D"/>
    <w:rsid w:val="0094067E"/>
    <w:rsid w:val="0094074B"/>
    <w:rsid w:val="00941AB6"/>
    <w:rsid w:val="009432B2"/>
    <w:rsid w:val="00943448"/>
    <w:rsid w:val="00945BA0"/>
    <w:rsid w:val="00947471"/>
    <w:rsid w:val="00952755"/>
    <w:rsid w:val="00952AF1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80275"/>
    <w:rsid w:val="009831D6"/>
    <w:rsid w:val="009846B4"/>
    <w:rsid w:val="009849CF"/>
    <w:rsid w:val="00984D2D"/>
    <w:rsid w:val="00985106"/>
    <w:rsid w:val="00985768"/>
    <w:rsid w:val="00987D8D"/>
    <w:rsid w:val="0099164B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B0656"/>
    <w:rsid w:val="009B1812"/>
    <w:rsid w:val="009B1844"/>
    <w:rsid w:val="009B3F04"/>
    <w:rsid w:val="009B6CAA"/>
    <w:rsid w:val="009B71F9"/>
    <w:rsid w:val="009C1012"/>
    <w:rsid w:val="009C4204"/>
    <w:rsid w:val="009C4F10"/>
    <w:rsid w:val="009C54F7"/>
    <w:rsid w:val="009C5E66"/>
    <w:rsid w:val="009C6BF2"/>
    <w:rsid w:val="009C6E0B"/>
    <w:rsid w:val="009C7F28"/>
    <w:rsid w:val="009D14E9"/>
    <w:rsid w:val="009D20AE"/>
    <w:rsid w:val="009D6044"/>
    <w:rsid w:val="009D7729"/>
    <w:rsid w:val="009E0AD8"/>
    <w:rsid w:val="009E1634"/>
    <w:rsid w:val="009E1F6E"/>
    <w:rsid w:val="009E23FF"/>
    <w:rsid w:val="009E2FEB"/>
    <w:rsid w:val="009E3160"/>
    <w:rsid w:val="009E3A73"/>
    <w:rsid w:val="009E4571"/>
    <w:rsid w:val="009E6E1F"/>
    <w:rsid w:val="009F0668"/>
    <w:rsid w:val="009F2A4E"/>
    <w:rsid w:val="009F2D3D"/>
    <w:rsid w:val="009F3AA3"/>
    <w:rsid w:val="009F3C75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EBF"/>
    <w:rsid w:val="00A2278B"/>
    <w:rsid w:val="00A2490C"/>
    <w:rsid w:val="00A25556"/>
    <w:rsid w:val="00A318B1"/>
    <w:rsid w:val="00A32022"/>
    <w:rsid w:val="00A32FFE"/>
    <w:rsid w:val="00A33273"/>
    <w:rsid w:val="00A34653"/>
    <w:rsid w:val="00A3497C"/>
    <w:rsid w:val="00A3565B"/>
    <w:rsid w:val="00A35C78"/>
    <w:rsid w:val="00A37D1E"/>
    <w:rsid w:val="00A401E1"/>
    <w:rsid w:val="00A40C1F"/>
    <w:rsid w:val="00A41D3A"/>
    <w:rsid w:val="00A42105"/>
    <w:rsid w:val="00A42753"/>
    <w:rsid w:val="00A47058"/>
    <w:rsid w:val="00A55B66"/>
    <w:rsid w:val="00A5686B"/>
    <w:rsid w:val="00A603AC"/>
    <w:rsid w:val="00A61B50"/>
    <w:rsid w:val="00A62FE6"/>
    <w:rsid w:val="00A66DC5"/>
    <w:rsid w:val="00A66FA5"/>
    <w:rsid w:val="00A67848"/>
    <w:rsid w:val="00A67CB4"/>
    <w:rsid w:val="00A724EF"/>
    <w:rsid w:val="00A75D0A"/>
    <w:rsid w:val="00A76F5E"/>
    <w:rsid w:val="00A77B0D"/>
    <w:rsid w:val="00A803E1"/>
    <w:rsid w:val="00A81A7F"/>
    <w:rsid w:val="00A82DF8"/>
    <w:rsid w:val="00A8354F"/>
    <w:rsid w:val="00A85C04"/>
    <w:rsid w:val="00A85F06"/>
    <w:rsid w:val="00A87035"/>
    <w:rsid w:val="00A877E0"/>
    <w:rsid w:val="00A91AED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57E"/>
    <w:rsid w:val="00AA7DB0"/>
    <w:rsid w:val="00AB1FCB"/>
    <w:rsid w:val="00AB26EF"/>
    <w:rsid w:val="00AB349B"/>
    <w:rsid w:val="00AB5634"/>
    <w:rsid w:val="00AB5B09"/>
    <w:rsid w:val="00AC1342"/>
    <w:rsid w:val="00AC197E"/>
    <w:rsid w:val="00AC27D9"/>
    <w:rsid w:val="00AC324B"/>
    <w:rsid w:val="00AC38E5"/>
    <w:rsid w:val="00AC4544"/>
    <w:rsid w:val="00AC7046"/>
    <w:rsid w:val="00AD1775"/>
    <w:rsid w:val="00AD3900"/>
    <w:rsid w:val="00AD49AD"/>
    <w:rsid w:val="00AE230B"/>
    <w:rsid w:val="00AE6C2E"/>
    <w:rsid w:val="00AE7CC4"/>
    <w:rsid w:val="00AF43C6"/>
    <w:rsid w:val="00AF45C1"/>
    <w:rsid w:val="00B00B5D"/>
    <w:rsid w:val="00B01A89"/>
    <w:rsid w:val="00B03B86"/>
    <w:rsid w:val="00B04474"/>
    <w:rsid w:val="00B04652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5BCA"/>
    <w:rsid w:val="00B17F54"/>
    <w:rsid w:val="00B21374"/>
    <w:rsid w:val="00B21FFC"/>
    <w:rsid w:val="00B24D64"/>
    <w:rsid w:val="00B261E5"/>
    <w:rsid w:val="00B26CCF"/>
    <w:rsid w:val="00B30699"/>
    <w:rsid w:val="00B342DB"/>
    <w:rsid w:val="00B36F85"/>
    <w:rsid w:val="00B403A5"/>
    <w:rsid w:val="00B431B2"/>
    <w:rsid w:val="00B436D4"/>
    <w:rsid w:val="00B43CE2"/>
    <w:rsid w:val="00B44A4A"/>
    <w:rsid w:val="00B46363"/>
    <w:rsid w:val="00B47BAE"/>
    <w:rsid w:val="00B509FD"/>
    <w:rsid w:val="00B5184D"/>
    <w:rsid w:val="00B51AA9"/>
    <w:rsid w:val="00B52D27"/>
    <w:rsid w:val="00B5616B"/>
    <w:rsid w:val="00B563EC"/>
    <w:rsid w:val="00B56C7F"/>
    <w:rsid w:val="00B60248"/>
    <w:rsid w:val="00B62ABF"/>
    <w:rsid w:val="00B64054"/>
    <w:rsid w:val="00B64E3C"/>
    <w:rsid w:val="00B7050A"/>
    <w:rsid w:val="00B7069D"/>
    <w:rsid w:val="00B71772"/>
    <w:rsid w:val="00B71ECE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52E7"/>
    <w:rsid w:val="00BA0026"/>
    <w:rsid w:val="00BA1F20"/>
    <w:rsid w:val="00BA20B1"/>
    <w:rsid w:val="00BA2DF4"/>
    <w:rsid w:val="00BA62AC"/>
    <w:rsid w:val="00BA6C5E"/>
    <w:rsid w:val="00BB19C0"/>
    <w:rsid w:val="00BB1EDF"/>
    <w:rsid w:val="00BB6881"/>
    <w:rsid w:val="00BC2073"/>
    <w:rsid w:val="00BC3993"/>
    <w:rsid w:val="00BC3DF7"/>
    <w:rsid w:val="00BC3E8C"/>
    <w:rsid w:val="00BC48C6"/>
    <w:rsid w:val="00BC5A95"/>
    <w:rsid w:val="00BC7B28"/>
    <w:rsid w:val="00BD263B"/>
    <w:rsid w:val="00BD31DF"/>
    <w:rsid w:val="00BD3368"/>
    <w:rsid w:val="00BD3423"/>
    <w:rsid w:val="00BD52D1"/>
    <w:rsid w:val="00BE634B"/>
    <w:rsid w:val="00BE645A"/>
    <w:rsid w:val="00BF1DB2"/>
    <w:rsid w:val="00BF4BBF"/>
    <w:rsid w:val="00BF6909"/>
    <w:rsid w:val="00BF6A51"/>
    <w:rsid w:val="00BF764E"/>
    <w:rsid w:val="00C015CF"/>
    <w:rsid w:val="00C05111"/>
    <w:rsid w:val="00C05660"/>
    <w:rsid w:val="00C05AA5"/>
    <w:rsid w:val="00C069AA"/>
    <w:rsid w:val="00C07F78"/>
    <w:rsid w:val="00C10967"/>
    <w:rsid w:val="00C121F8"/>
    <w:rsid w:val="00C147E4"/>
    <w:rsid w:val="00C152DF"/>
    <w:rsid w:val="00C15D26"/>
    <w:rsid w:val="00C16CB0"/>
    <w:rsid w:val="00C24BB3"/>
    <w:rsid w:val="00C256F5"/>
    <w:rsid w:val="00C25BF1"/>
    <w:rsid w:val="00C261E1"/>
    <w:rsid w:val="00C2673C"/>
    <w:rsid w:val="00C26E45"/>
    <w:rsid w:val="00C27B05"/>
    <w:rsid w:val="00C373DF"/>
    <w:rsid w:val="00C37CB6"/>
    <w:rsid w:val="00C4118C"/>
    <w:rsid w:val="00C420A3"/>
    <w:rsid w:val="00C42B43"/>
    <w:rsid w:val="00C42F45"/>
    <w:rsid w:val="00C43C67"/>
    <w:rsid w:val="00C43E13"/>
    <w:rsid w:val="00C445DD"/>
    <w:rsid w:val="00C447B6"/>
    <w:rsid w:val="00C449AC"/>
    <w:rsid w:val="00C459AF"/>
    <w:rsid w:val="00C46413"/>
    <w:rsid w:val="00C46C3F"/>
    <w:rsid w:val="00C56C63"/>
    <w:rsid w:val="00C571C4"/>
    <w:rsid w:val="00C572EA"/>
    <w:rsid w:val="00C578D4"/>
    <w:rsid w:val="00C60D8E"/>
    <w:rsid w:val="00C6181A"/>
    <w:rsid w:val="00C63BC0"/>
    <w:rsid w:val="00C64D64"/>
    <w:rsid w:val="00C6510E"/>
    <w:rsid w:val="00C707E7"/>
    <w:rsid w:val="00C71CDD"/>
    <w:rsid w:val="00C7378F"/>
    <w:rsid w:val="00C75BAE"/>
    <w:rsid w:val="00C75D3F"/>
    <w:rsid w:val="00C76250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60D5"/>
    <w:rsid w:val="00C96463"/>
    <w:rsid w:val="00CA095B"/>
    <w:rsid w:val="00CA11F0"/>
    <w:rsid w:val="00CA3A2F"/>
    <w:rsid w:val="00CA3A41"/>
    <w:rsid w:val="00CA4081"/>
    <w:rsid w:val="00CA4CC7"/>
    <w:rsid w:val="00CA69A8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699A"/>
    <w:rsid w:val="00CD1778"/>
    <w:rsid w:val="00CD1F1B"/>
    <w:rsid w:val="00CD2851"/>
    <w:rsid w:val="00CD3320"/>
    <w:rsid w:val="00CD3538"/>
    <w:rsid w:val="00CD400C"/>
    <w:rsid w:val="00CD4316"/>
    <w:rsid w:val="00CD4C50"/>
    <w:rsid w:val="00CD4D3A"/>
    <w:rsid w:val="00CE11C1"/>
    <w:rsid w:val="00CE1AD8"/>
    <w:rsid w:val="00CE4280"/>
    <w:rsid w:val="00CE4DD8"/>
    <w:rsid w:val="00CE5064"/>
    <w:rsid w:val="00CF2575"/>
    <w:rsid w:val="00CF56EC"/>
    <w:rsid w:val="00D02BE1"/>
    <w:rsid w:val="00D0304D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6D1"/>
    <w:rsid w:val="00D31410"/>
    <w:rsid w:val="00D33666"/>
    <w:rsid w:val="00D34254"/>
    <w:rsid w:val="00D351DC"/>
    <w:rsid w:val="00D42591"/>
    <w:rsid w:val="00D42B9E"/>
    <w:rsid w:val="00D4344C"/>
    <w:rsid w:val="00D43F0E"/>
    <w:rsid w:val="00D440D2"/>
    <w:rsid w:val="00D443ED"/>
    <w:rsid w:val="00D45C7E"/>
    <w:rsid w:val="00D46BAD"/>
    <w:rsid w:val="00D55BE3"/>
    <w:rsid w:val="00D567BA"/>
    <w:rsid w:val="00D57255"/>
    <w:rsid w:val="00D604F9"/>
    <w:rsid w:val="00D60E25"/>
    <w:rsid w:val="00D655EB"/>
    <w:rsid w:val="00D67894"/>
    <w:rsid w:val="00D6791D"/>
    <w:rsid w:val="00D700A4"/>
    <w:rsid w:val="00D70413"/>
    <w:rsid w:val="00D70469"/>
    <w:rsid w:val="00D71782"/>
    <w:rsid w:val="00D72D52"/>
    <w:rsid w:val="00D746F5"/>
    <w:rsid w:val="00D74A04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A0434"/>
    <w:rsid w:val="00DA08A3"/>
    <w:rsid w:val="00DA129C"/>
    <w:rsid w:val="00DA2C7E"/>
    <w:rsid w:val="00DA3420"/>
    <w:rsid w:val="00DA35AD"/>
    <w:rsid w:val="00DA3AFB"/>
    <w:rsid w:val="00DA4143"/>
    <w:rsid w:val="00DA4DFF"/>
    <w:rsid w:val="00DA7B30"/>
    <w:rsid w:val="00DB10ED"/>
    <w:rsid w:val="00DB4E49"/>
    <w:rsid w:val="00DB71AD"/>
    <w:rsid w:val="00DC28AC"/>
    <w:rsid w:val="00DC2A65"/>
    <w:rsid w:val="00DC3416"/>
    <w:rsid w:val="00DC3B44"/>
    <w:rsid w:val="00DC3DF3"/>
    <w:rsid w:val="00DC4248"/>
    <w:rsid w:val="00DC5451"/>
    <w:rsid w:val="00DC5AA4"/>
    <w:rsid w:val="00DD007E"/>
    <w:rsid w:val="00DD1F32"/>
    <w:rsid w:val="00DD3D39"/>
    <w:rsid w:val="00DE08AC"/>
    <w:rsid w:val="00DE4112"/>
    <w:rsid w:val="00DE534E"/>
    <w:rsid w:val="00DE578D"/>
    <w:rsid w:val="00DE6B55"/>
    <w:rsid w:val="00DF1311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076C9"/>
    <w:rsid w:val="00E12914"/>
    <w:rsid w:val="00E12B50"/>
    <w:rsid w:val="00E131ED"/>
    <w:rsid w:val="00E14A50"/>
    <w:rsid w:val="00E17260"/>
    <w:rsid w:val="00E218AE"/>
    <w:rsid w:val="00E23D28"/>
    <w:rsid w:val="00E24669"/>
    <w:rsid w:val="00E25D63"/>
    <w:rsid w:val="00E26047"/>
    <w:rsid w:val="00E335D1"/>
    <w:rsid w:val="00E34240"/>
    <w:rsid w:val="00E359B4"/>
    <w:rsid w:val="00E41627"/>
    <w:rsid w:val="00E4207F"/>
    <w:rsid w:val="00E45D7A"/>
    <w:rsid w:val="00E46139"/>
    <w:rsid w:val="00E46230"/>
    <w:rsid w:val="00E5313F"/>
    <w:rsid w:val="00E540EA"/>
    <w:rsid w:val="00E54A80"/>
    <w:rsid w:val="00E56135"/>
    <w:rsid w:val="00E56E8D"/>
    <w:rsid w:val="00E56EBA"/>
    <w:rsid w:val="00E56F99"/>
    <w:rsid w:val="00E57AC2"/>
    <w:rsid w:val="00E57BBD"/>
    <w:rsid w:val="00E616AF"/>
    <w:rsid w:val="00E61D62"/>
    <w:rsid w:val="00E65E33"/>
    <w:rsid w:val="00E67626"/>
    <w:rsid w:val="00E70449"/>
    <w:rsid w:val="00E752EB"/>
    <w:rsid w:val="00E761F9"/>
    <w:rsid w:val="00E770BA"/>
    <w:rsid w:val="00E80109"/>
    <w:rsid w:val="00E80C5A"/>
    <w:rsid w:val="00E82174"/>
    <w:rsid w:val="00E84359"/>
    <w:rsid w:val="00E84690"/>
    <w:rsid w:val="00E84CF3"/>
    <w:rsid w:val="00E85976"/>
    <w:rsid w:val="00E872C1"/>
    <w:rsid w:val="00E920F2"/>
    <w:rsid w:val="00E92F23"/>
    <w:rsid w:val="00E97911"/>
    <w:rsid w:val="00EA0F73"/>
    <w:rsid w:val="00EA53BD"/>
    <w:rsid w:val="00EA785F"/>
    <w:rsid w:val="00EB083D"/>
    <w:rsid w:val="00EB0B85"/>
    <w:rsid w:val="00EB257A"/>
    <w:rsid w:val="00EB40BD"/>
    <w:rsid w:val="00EB6138"/>
    <w:rsid w:val="00EB733F"/>
    <w:rsid w:val="00EC3FC0"/>
    <w:rsid w:val="00EC457B"/>
    <w:rsid w:val="00EC474D"/>
    <w:rsid w:val="00EC4C48"/>
    <w:rsid w:val="00EC4D1F"/>
    <w:rsid w:val="00EC7A3E"/>
    <w:rsid w:val="00ED0EAD"/>
    <w:rsid w:val="00ED1B10"/>
    <w:rsid w:val="00ED2F7A"/>
    <w:rsid w:val="00ED37E2"/>
    <w:rsid w:val="00ED4D50"/>
    <w:rsid w:val="00ED4DC4"/>
    <w:rsid w:val="00ED5081"/>
    <w:rsid w:val="00EE22D7"/>
    <w:rsid w:val="00EE2EC7"/>
    <w:rsid w:val="00EE3AC2"/>
    <w:rsid w:val="00EE3D2E"/>
    <w:rsid w:val="00EE43B9"/>
    <w:rsid w:val="00EE4A48"/>
    <w:rsid w:val="00EE4D55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961"/>
    <w:rsid w:val="00F03AFD"/>
    <w:rsid w:val="00F07945"/>
    <w:rsid w:val="00F07F1D"/>
    <w:rsid w:val="00F11C28"/>
    <w:rsid w:val="00F12B6F"/>
    <w:rsid w:val="00F13E35"/>
    <w:rsid w:val="00F16F46"/>
    <w:rsid w:val="00F2052B"/>
    <w:rsid w:val="00F21CB2"/>
    <w:rsid w:val="00F22ACB"/>
    <w:rsid w:val="00F22F46"/>
    <w:rsid w:val="00F25053"/>
    <w:rsid w:val="00F30CF3"/>
    <w:rsid w:val="00F31E47"/>
    <w:rsid w:val="00F329E3"/>
    <w:rsid w:val="00F330AB"/>
    <w:rsid w:val="00F33DC9"/>
    <w:rsid w:val="00F34A83"/>
    <w:rsid w:val="00F352B4"/>
    <w:rsid w:val="00F36633"/>
    <w:rsid w:val="00F36D43"/>
    <w:rsid w:val="00F405E0"/>
    <w:rsid w:val="00F41E52"/>
    <w:rsid w:val="00F445D7"/>
    <w:rsid w:val="00F46782"/>
    <w:rsid w:val="00F46BF1"/>
    <w:rsid w:val="00F47630"/>
    <w:rsid w:val="00F47B8E"/>
    <w:rsid w:val="00F501A9"/>
    <w:rsid w:val="00F51A96"/>
    <w:rsid w:val="00F51AD3"/>
    <w:rsid w:val="00F52E5D"/>
    <w:rsid w:val="00F535C1"/>
    <w:rsid w:val="00F5496E"/>
    <w:rsid w:val="00F6158A"/>
    <w:rsid w:val="00F637A1"/>
    <w:rsid w:val="00F6403E"/>
    <w:rsid w:val="00F64966"/>
    <w:rsid w:val="00F65B33"/>
    <w:rsid w:val="00F71B25"/>
    <w:rsid w:val="00F71DE8"/>
    <w:rsid w:val="00F75774"/>
    <w:rsid w:val="00F75D48"/>
    <w:rsid w:val="00F76975"/>
    <w:rsid w:val="00F76AD0"/>
    <w:rsid w:val="00F773A5"/>
    <w:rsid w:val="00F77ED8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A0AA1"/>
    <w:rsid w:val="00FA1912"/>
    <w:rsid w:val="00FA34C9"/>
    <w:rsid w:val="00FA3BC9"/>
    <w:rsid w:val="00FA4D80"/>
    <w:rsid w:val="00FA5B0A"/>
    <w:rsid w:val="00FB1411"/>
    <w:rsid w:val="00FB40F5"/>
    <w:rsid w:val="00FB466E"/>
    <w:rsid w:val="00FC12ED"/>
    <w:rsid w:val="00FC1872"/>
    <w:rsid w:val="00FC2BA6"/>
    <w:rsid w:val="00FC2EDB"/>
    <w:rsid w:val="00FC479F"/>
    <w:rsid w:val="00FC4867"/>
    <w:rsid w:val="00FC6902"/>
    <w:rsid w:val="00FD1E82"/>
    <w:rsid w:val="00FD2019"/>
    <w:rsid w:val="00FD2B3B"/>
    <w:rsid w:val="00FD59D0"/>
    <w:rsid w:val="00FD5C6A"/>
    <w:rsid w:val="00FD7886"/>
    <w:rsid w:val="00FE332E"/>
    <w:rsid w:val="00FE465E"/>
    <w:rsid w:val="00FE5CD8"/>
    <w:rsid w:val="00FE6456"/>
    <w:rsid w:val="00FE782A"/>
    <w:rsid w:val="00FF05B0"/>
    <w:rsid w:val="00FF0733"/>
    <w:rsid w:val="00FF1D62"/>
    <w:rsid w:val="00FF1EC6"/>
    <w:rsid w:val="00FF2D2B"/>
    <w:rsid w:val="00FF3452"/>
    <w:rsid w:val="00FF3CB1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ravelBaham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hamas.com/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VisitThe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VisitTheBaham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4</cp:revision>
  <dcterms:created xsi:type="dcterms:W3CDTF">2026-02-02T13:13:00Z</dcterms:created>
  <dcterms:modified xsi:type="dcterms:W3CDTF">2026-02-03T14:11:00Z</dcterms:modified>
</cp:coreProperties>
</file>