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Default="000D6F41" w:rsidP="00D642E8">
      <w:pPr>
        <w:spacing w:after="0" w:line="240" w:lineRule="auto"/>
        <w:rPr>
          <w:rFonts w:cstheme="minorHAnsi"/>
          <w:b/>
          <w:bCs/>
          <w:i/>
          <w:iCs/>
          <w:sz w:val="6"/>
          <w:szCs w:val="6"/>
        </w:rPr>
      </w:pPr>
    </w:p>
    <w:p w14:paraId="2B97ECC4" w14:textId="66A00CFB" w:rsidR="00300807" w:rsidRDefault="00300807" w:rsidP="006A2F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</w:rPr>
      </w:pPr>
    </w:p>
    <w:p w14:paraId="0EAD6040" w14:textId="77777777" w:rsidR="0065079B" w:rsidRDefault="0065079B" w:rsidP="006A2F1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28"/>
          <w:szCs w:val="28"/>
        </w:rPr>
      </w:pPr>
    </w:p>
    <w:p w14:paraId="371C0B82" w14:textId="41C2FF71" w:rsidR="0065079B" w:rsidRPr="0065079B" w:rsidRDefault="0065079B" w:rsidP="0065079B">
      <w:pPr>
        <w:spacing w:after="180"/>
        <w:jc w:val="center"/>
        <w:rPr>
          <w:rFonts w:eastAsia="Arial" w:cstheme="minorHAnsi"/>
          <w:b/>
          <w:bCs/>
          <w:color w:val="385623" w:themeColor="accent6" w:themeShade="80"/>
          <w:sz w:val="36"/>
          <w:szCs w:val="36"/>
        </w:rPr>
      </w:pPr>
      <w:r>
        <w:rPr>
          <w:rFonts w:eastAsia="Arial" w:cstheme="minorHAnsi"/>
          <w:b/>
          <w:bCs/>
          <w:color w:val="385623" w:themeColor="accent6" w:themeShade="80"/>
          <w:sz w:val="36"/>
          <w:szCs w:val="36"/>
        </w:rPr>
        <w:t xml:space="preserve">Over 40 </w:t>
      </w:r>
      <w:proofErr w:type="spellStart"/>
      <w:r>
        <w:rPr>
          <w:rFonts w:eastAsia="Arial" w:cstheme="minorHAnsi"/>
          <w:b/>
          <w:bCs/>
          <w:color w:val="385623" w:themeColor="accent6" w:themeShade="80"/>
          <w:sz w:val="36"/>
          <w:szCs w:val="36"/>
        </w:rPr>
        <w:t>Unbound</w:t>
      </w:r>
      <w:proofErr w:type="spellEnd"/>
      <w:r>
        <w:rPr>
          <w:rFonts w:eastAsia="Arial" w:cstheme="minorHAnsi"/>
          <w:b/>
          <w:bCs/>
          <w:color w:val="385623" w:themeColor="accent6" w:themeShade="80"/>
          <w:sz w:val="36"/>
          <w:szCs w:val="36"/>
        </w:rPr>
        <w:t xml:space="preserve">: i nuovi esploratori </w:t>
      </w:r>
      <w:r>
        <w:rPr>
          <w:rFonts w:eastAsia="Arial" w:cstheme="minorHAnsi"/>
          <w:b/>
          <w:bCs/>
          <w:color w:val="385623" w:themeColor="accent6" w:themeShade="80"/>
          <w:sz w:val="36"/>
          <w:szCs w:val="36"/>
        </w:rPr>
        <w:br/>
        <w:t>che fanno evolvere il turismo d'avventura</w:t>
      </w:r>
    </w:p>
    <w:p w14:paraId="6C76B10D" w14:textId="2007FBE9" w:rsidR="0065079B" w:rsidRPr="0065079B" w:rsidRDefault="0065079B" w:rsidP="00F22D7A">
      <w:pPr>
        <w:pBdr>
          <w:bottom w:val="single" w:sz="4" w:space="6" w:color="C8A96E"/>
        </w:pBdr>
        <w:spacing w:after="340"/>
        <w:jc w:val="center"/>
        <w:rPr>
          <w:rFonts w:cstheme="minorHAnsi"/>
        </w:rPr>
      </w:pPr>
      <w:r>
        <w:rPr>
          <w:rFonts w:eastAsia="Georgia" w:cstheme="minorHAnsi"/>
          <w:i/>
          <w:iCs/>
          <w:color w:val="444444"/>
        </w:rPr>
        <w:t xml:space="preserve">Viaggigiovani.it interpreta </w:t>
      </w:r>
      <w:proofErr w:type="gramStart"/>
      <w:r>
        <w:rPr>
          <w:rFonts w:eastAsia="Georgia" w:cstheme="minorHAnsi"/>
          <w:i/>
          <w:iCs/>
          <w:color w:val="444444"/>
        </w:rPr>
        <w:t>il trend</w:t>
      </w:r>
      <w:proofErr w:type="gramEnd"/>
      <w:r>
        <w:rPr>
          <w:rFonts w:eastAsia="Georgia" w:cstheme="minorHAnsi"/>
          <w:i/>
          <w:iCs/>
          <w:color w:val="444444"/>
        </w:rPr>
        <w:t xml:space="preserve"> con quattro destinazioni—</w:t>
      </w:r>
      <w:r>
        <w:rPr>
          <w:rFonts w:eastAsia="Georgia" w:cstheme="minorHAnsi"/>
          <w:b/>
          <w:bCs/>
          <w:i/>
          <w:iCs/>
          <w:color w:val="444444"/>
        </w:rPr>
        <w:t>Giappone, Costa Rica, Caucaso e Laos</w:t>
      </w:r>
      <w:r>
        <w:rPr>
          <w:rFonts w:eastAsia="Georgia" w:cstheme="minorHAnsi"/>
          <w:i/>
          <w:iCs/>
          <w:color w:val="444444"/>
        </w:rPr>
        <w:t>—pensate per chi cerca intensità autentica senza rinunciare a un'organizzazione impeccabile.</w:t>
      </w:r>
    </w:p>
    <w:p w14:paraId="20732122" w14:textId="684C61D4" w:rsidR="0065079B" w:rsidRPr="0000582E" w:rsidRDefault="0065079B" w:rsidP="0065079B">
      <w:pPr>
        <w:spacing w:after="200" w:line="276" w:lineRule="auto"/>
        <w:jc w:val="both"/>
        <w:rPr>
          <w:rFonts w:eastAsia="Georgia" w:cstheme="minorHAnsi"/>
        </w:rPr>
      </w:pPr>
      <w:r>
        <w:rPr>
          <w:rFonts w:eastAsia="Georgia" w:cstheme="minorHAnsi"/>
        </w:rPr>
        <w:t xml:space="preserve">Avevano vent'anni quando il turismo zaino-in-spalla stava cambiando il modo di viaggiare. Oggi ne hanno quaranta—o più—e stanno cambiando il turismo ancora una volta. </w:t>
      </w:r>
      <w:r w:rsidR="0000582E">
        <w:rPr>
          <w:rFonts w:eastAsia="Georgia" w:cstheme="minorHAnsi"/>
        </w:rPr>
        <w:br/>
      </w:r>
      <w:r>
        <w:rPr>
          <w:rFonts w:eastAsia="Georgia" w:cstheme="minorHAnsi"/>
        </w:rPr>
        <w:t xml:space="preserve">Si chiamano over </w:t>
      </w:r>
      <w:r>
        <w:rPr>
          <w:rFonts w:eastAsia="Georgia" w:cstheme="minorHAnsi"/>
          <w:b/>
          <w:bCs/>
        </w:rPr>
        <w:t>40 "</w:t>
      </w:r>
      <w:proofErr w:type="spellStart"/>
      <w:r>
        <w:rPr>
          <w:rFonts w:eastAsia="Georgia" w:cstheme="minorHAnsi"/>
          <w:b/>
          <w:bCs/>
        </w:rPr>
        <w:t>unbound</w:t>
      </w:r>
      <w:proofErr w:type="spellEnd"/>
      <w:r>
        <w:rPr>
          <w:rFonts w:eastAsia="Georgia" w:cstheme="minorHAnsi"/>
          <w:b/>
          <w:bCs/>
        </w:rPr>
        <w:t>": liberi da compromessi, liberi dalla fretta, liberi dalla logica del risparmio a tutti i costi.</w:t>
      </w:r>
      <w:r>
        <w:rPr>
          <w:rFonts w:eastAsia="Georgia" w:cstheme="minorHAnsi"/>
        </w:rPr>
        <w:t xml:space="preserve"> Non cercano il lusso in senso tradizionale, ma qualcosa di più raro: il lusso del tempo speso davvero bene.</w:t>
      </w:r>
    </w:p>
    <w:p w14:paraId="7BCACDEB" w14:textId="77777777" w:rsidR="0065079B" w:rsidRPr="0065079B" w:rsidRDefault="0065079B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</w:rPr>
        <w:t>Il fenomeno è ormai riconoscibile e misurabile. Una generazione cresciuta viaggiando con lo spirito dell'esplorazione non ha smesso di farlo con gli anni; ha semplicemente alzato l'asticella. Vuole ancora l'emozione della scoperta, la profondità del contatto con le culture locali, persino la sfida fisica di un trekking o di una notte nel deserto. Ma esige anche un'organizzazione chirurgica: trasferimenti senza imprevisti, strutture selezionate, guide preparate, gruppi piccoli. Meno improvvisazione, più esperienza distillata.</w:t>
      </w:r>
    </w:p>
    <w:p w14:paraId="2E4AB5E5" w14:textId="77777777" w:rsidR="0065079B" w:rsidRPr="0065079B" w:rsidRDefault="0065079B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</w:rPr>
        <w:t>Viaggigiovani.it—storico operatore italiano del turismo d'avventura—ha intercettato questo cambiamento e ha scelto di declinarlo su quattro destinazioni emblematiche del proprio catalogo, ognuna riletta attraverso la lente della maturità curiosa e dell'esigenza qualitativa dei quarantenni di oggi.</w:t>
      </w:r>
    </w:p>
    <w:p w14:paraId="050FD546" w14:textId="5BCAF40E" w:rsidR="0065079B" w:rsidRPr="0000582E" w:rsidRDefault="0065079B" w:rsidP="0000582E">
      <w:pPr>
        <w:spacing w:before="320" w:after="120"/>
        <w:rPr>
          <w:rFonts w:cstheme="minorHAnsi"/>
          <w:color w:val="C45911" w:themeColor="accent2" w:themeShade="BF"/>
        </w:rPr>
      </w:pPr>
      <w:r>
        <w:rPr>
          <w:rFonts w:eastAsia="Arial" w:cstheme="minorHAnsi"/>
          <w:b/>
          <w:bCs/>
          <w:color w:val="C45911" w:themeColor="accent2" w:themeShade="BF"/>
        </w:rPr>
        <w:t>Giappone: l'armonia tra millenni e futuro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Il </w:t>
      </w:r>
      <w:hyperlink r:id="rId8" w:history="1">
        <w:r>
          <w:rPr>
            <w:rStyle w:val="Collegamentoipertestuale"/>
            <w:rFonts w:eastAsia="Georgia" w:cstheme="minorHAnsi"/>
          </w:rPr>
          <w:t>Giappone</w:t>
        </w:r>
      </w:hyperlink>
      <w:r>
        <w:rPr>
          <w:rFonts w:eastAsia="Georgia" w:cstheme="minorHAnsi"/>
        </w:rPr>
        <w:t xml:space="preserve"> ha sempre esercitato un fascino speciale sui viaggiatori culturali, ma per gli over 40 </w:t>
      </w:r>
      <w:proofErr w:type="spellStart"/>
      <w:r>
        <w:rPr>
          <w:rFonts w:eastAsia="Georgia" w:cstheme="minorHAnsi"/>
        </w:rPr>
        <w:t>unbound</w:t>
      </w:r>
      <w:proofErr w:type="spellEnd"/>
      <w:r>
        <w:rPr>
          <w:rFonts w:eastAsia="Georgia" w:cstheme="minorHAnsi"/>
        </w:rPr>
        <w:t xml:space="preserve"> diventa </w:t>
      </w:r>
      <w:r>
        <w:rPr>
          <w:rFonts w:cstheme="minorHAnsi"/>
        </w:rPr>
        <w:t xml:space="preserve">il Paese da sperimentare più che da visitare: esperienze cardine come il pernottamento in </w:t>
      </w:r>
      <w:r>
        <w:rPr>
          <w:rFonts w:eastAsia="Georgia" w:cstheme="minorHAnsi"/>
        </w:rPr>
        <w:t>ryokan</w:t>
      </w:r>
      <w:r>
        <w:rPr>
          <w:rFonts w:cstheme="minorHAnsi"/>
        </w:rPr>
        <w:t xml:space="preserve"> </w:t>
      </w:r>
      <w:r>
        <w:rPr>
          <w:rFonts w:eastAsia="Georgia" w:cstheme="minorHAnsi"/>
        </w:rPr>
        <w:t xml:space="preserve">indossando </w:t>
      </w:r>
      <w:r>
        <w:rPr>
          <w:rFonts w:cstheme="minorHAnsi"/>
        </w:rPr>
        <w:t>lo</w:t>
      </w:r>
      <w:r>
        <w:rPr>
          <w:rFonts w:eastAsia="Georgia" w:cstheme="minorHAnsi"/>
        </w:rPr>
        <w:t xml:space="preserve"> </w:t>
      </w:r>
      <w:proofErr w:type="spellStart"/>
      <w:r>
        <w:rPr>
          <w:rFonts w:eastAsia="Georgia" w:cstheme="minorHAnsi"/>
        </w:rPr>
        <w:t>yukata</w:t>
      </w:r>
      <w:proofErr w:type="spellEnd"/>
      <w:r>
        <w:rPr>
          <w:rFonts w:eastAsia="Georgia" w:cstheme="minorHAnsi"/>
        </w:rPr>
        <w:t xml:space="preserve"> e immergendosi nelle sorgenti termali </w:t>
      </w:r>
      <w:proofErr w:type="spellStart"/>
      <w:r>
        <w:rPr>
          <w:rFonts w:eastAsia="Georgia" w:cstheme="minorHAnsi"/>
        </w:rPr>
        <w:t>onsen</w:t>
      </w:r>
      <w:proofErr w:type="spellEnd"/>
      <w:r>
        <w:rPr>
          <w:rFonts w:eastAsia="Georgia" w:cstheme="minorHAnsi"/>
        </w:rPr>
        <w:t>, al termine di una giornata di esplorazione</w:t>
      </w:r>
      <w:r>
        <w:rPr>
          <w:rFonts w:cstheme="minorHAnsi"/>
        </w:rPr>
        <w:t xml:space="preserve">, la visita ai mercati o il rito di un pasto </w:t>
      </w:r>
      <w:proofErr w:type="spellStart"/>
      <w:r>
        <w:rPr>
          <w:rFonts w:cstheme="minorHAnsi"/>
        </w:rPr>
        <w:t>kaiseki</w:t>
      </w:r>
      <w:proofErr w:type="spellEnd"/>
      <w:r>
        <w:rPr>
          <w:rFonts w:cstheme="minorHAnsi"/>
        </w:rPr>
        <w:t xml:space="preserve">, vanno di pari passo con la logistica impeccabile degli spostamenti in treni superveloci (Shinkansen) e del servizio di spedizione bagagli da hotel a hotel. 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>Zero fatica logistica, massima libertà di movimento.</w:t>
      </w:r>
    </w:p>
    <w:p w14:paraId="49567892" w14:textId="4A984040" w:rsidR="0065079B" w:rsidRPr="0000582E" w:rsidRDefault="0065079B" w:rsidP="0065079B">
      <w:pPr>
        <w:spacing w:after="200" w:line="276" w:lineRule="auto"/>
        <w:jc w:val="both"/>
        <w:rPr>
          <w:rFonts w:cstheme="minorHAnsi"/>
          <w:color w:val="C45911" w:themeColor="accent2" w:themeShade="BF"/>
        </w:rPr>
      </w:pPr>
      <w:r>
        <w:rPr>
          <w:rFonts w:eastAsia="Arial" w:cstheme="minorHAnsi"/>
          <w:b/>
          <w:bCs/>
          <w:color w:val="C45911" w:themeColor="accent2" w:themeShade="BF"/>
        </w:rPr>
        <w:t>Costa Rica: natura dirompente, vissuta con il massimo comfort</w:t>
      </w:r>
      <w:r w:rsidR="0000582E">
        <w:rPr>
          <w:rFonts w:eastAsia="Arial" w:cstheme="minorHAnsi"/>
          <w:b/>
          <w:bCs/>
          <w:color w:val="C45911" w:themeColor="accent2" w:themeShade="BF"/>
        </w:rPr>
        <w:tab/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L’idea </w:t>
      </w:r>
      <w:proofErr w:type="spellStart"/>
      <w:r>
        <w:rPr>
          <w:rFonts w:eastAsia="Georgia" w:cstheme="minorHAnsi"/>
        </w:rPr>
        <w:t>unbound</w:t>
      </w:r>
      <w:proofErr w:type="spellEnd"/>
      <w:r>
        <w:rPr>
          <w:rFonts w:eastAsia="Georgia" w:cstheme="minorHAnsi"/>
        </w:rPr>
        <w:t xml:space="preserve"> applicata al </w:t>
      </w:r>
      <w:hyperlink r:id="rId9" w:history="1">
        <w:r>
          <w:rPr>
            <w:rStyle w:val="Collegamentoipertestuale"/>
            <w:rFonts w:eastAsia="Georgia" w:cstheme="minorHAnsi"/>
          </w:rPr>
          <w:t>Costa Rica</w:t>
        </w:r>
      </w:hyperlink>
      <w:r>
        <w:rPr>
          <w:rFonts w:eastAsia="Georgia" w:cstheme="minorHAnsi"/>
        </w:rPr>
        <w:t xml:space="preserve"> è superare il cliché della meta solo per giovani </w:t>
      </w:r>
      <w:proofErr w:type="spellStart"/>
      <w:r>
        <w:rPr>
          <w:rFonts w:eastAsia="Georgia" w:cstheme="minorHAnsi"/>
        </w:rPr>
        <w:t>backpacker</w:t>
      </w:r>
      <w:proofErr w:type="spellEnd"/>
      <w:r>
        <w:rPr>
          <w:rFonts w:eastAsia="Georgia" w:cstheme="minorHAnsi"/>
        </w:rPr>
        <w:t xml:space="preserve"> spartani. A quarant’anni la natura dirompente si vive con il massimo comfort logistico e lodge selezionati: la stessa foresta pluviale, le stesse creature straordinarie, ma senza rinunciare a un letto come si deve e a un transfer puntuale.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Le esperienze cardine dell’itinerario sono tre e complementari: la navigazione silenziosa dei </w:t>
      </w:r>
      <w:r>
        <w:rPr>
          <w:rFonts w:eastAsia="Georgia" w:cstheme="minorHAnsi"/>
          <w:b/>
          <w:bCs/>
        </w:rPr>
        <w:t xml:space="preserve">canali del Parco </w:t>
      </w:r>
      <w:proofErr w:type="spellStart"/>
      <w:r>
        <w:rPr>
          <w:rFonts w:eastAsia="Georgia" w:cstheme="minorHAnsi"/>
          <w:b/>
          <w:bCs/>
        </w:rPr>
        <w:t>Tortuguero</w:t>
      </w:r>
      <w:proofErr w:type="spellEnd"/>
      <w:r>
        <w:rPr>
          <w:rFonts w:eastAsia="Georgia" w:cstheme="minorHAnsi"/>
        </w:rPr>
        <w:t xml:space="preserve">, dove tartarughe e uccelli tropicali si osservano a pochi metri di distanza dalla barca; il </w:t>
      </w:r>
      <w:r>
        <w:rPr>
          <w:rFonts w:eastAsia="Georgia" w:cstheme="minorHAnsi"/>
          <w:b/>
          <w:bCs/>
        </w:rPr>
        <w:t>trekking ai piedi del vulcano Arenal</w:t>
      </w:r>
      <w:r>
        <w:rPr>
          <w:rFonts w:eastAsia="Georgia" w:cstheme="minorHAnsi"/>
        </w:rPr>
        <w:t xml:space="preserve">, con sorgenti termali naturali per il recupero serale; e l’immersione nella </w:t>
      </w:r>
      <w:r>
        <w:rPr>
          <w:rFonts w:eastAsia="Georgia" w:cstheme="minorHAnsi"/>
          <w:b/>
          <w:bCs/>
        </w:rPr>
        <w:t>foresta nebulosa di Monteverde</w:t>
      </w:r>
      <w:r>
        <w:rPr>
          <w:rFonts w:eastAsia="Georgia" w:cstheme="minorHAnsi"/>
        </w:rPr>
        <w:t>, un ecosistema sospeso tra le nuvole che non somiglia a nessun altro luogo sulla Terra.</w:t>
      </w:r>
      <w:r w:rsidR="0000582E">
        <w:rPr>
          <w:rFonts w:cstheme="minorHAnsi"/>
          <w:color w:val="C45911" w:themeColor="accent2" w:themeShade="BF"/>
        </w:rPr>
        <w:t xml:space="preserve"> 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La logistica </w:t>
      </w:r>
      <w:proofErr w:type="spellStart"/>
      <w:r>
        <w:rPr>
          <w:rFonts w:eastAsia="Georgia" w:cstheme="minorHAnsi"/>
        </w:rPr>
        <w:t>unbound</w:t>
      </w:r>
      <w:proofErr w:type="spellEnd"/>
      <w:r>
        <w:rPr>
          <w:rFonts w:eastAsia="Georgia" w:cstheme="minorHAnsi"/>
        </w:rPr>
        <w:t xml:space="preserve"> elimina i tempi morti del trasporto pubblico locale: mezzi privati dedicati collegano ogni tappa, trasformando gli spostamenti da problema a parte integrante dell’esperienza.</w:t>
      </w:r>
    </w:p>
    <w:p w14:paraId="016E1E05" w14:textId="77777777" w:rsidR="0000582E" w:rsidRDefault="0000582E" w:rsidP="0065079B">
      <w:pPr>
        <w:spacing w:after="80"/>
        <w:rPr>
          <w:rFonts w:eastAsia="Arial" w:cstheme="minorHAnsi"/>
          <w:b/>
          <w:bCs/>
          <w:color w:val="C45911" w:themeColor="accent2" w:themeShade="BF"/>
        </w:rPr>
      </w:pPr>
    </w:p>
    <w:p w14:paraId="1160195D" w14:textId="3CCAB6DC" w:rsidR="0065079B" w:rsidRPr="0000582E" w:rsidRDefault="0065079B" w:rsidP="0000582E">
      <w:pPr>
        <w:spacing w:after="80"/>
        <w:rPr>
          <w:rFonts w:cstheme="minorHAnsi"/>
          <w:color w:val="C45911" w:themeColor="accent2" w:themeShade="BF"/>
        </w:rPr>
      </w:pPr>
      <w:r>
        <w:rPr>
          <w:rFonts w:eastAsia="Arial" w:cstheme="minorHAnsi"/>
          <w:b/>
          <w:bCs/>
          <w:color w:val="C45911" w:themeColor="accent2" w:themeShade="BF"/>
        </w:rPr>
        <w:lastRenderedPageBreak/>
        <w:t>Caucaso: un Grand Tour tra tre civiltà</w:t>
      </w:r>
      <w:r w:rsidR="0000582E">
        <w:rPr>
          <w:rFonts w:cstheme="minorHAnsi"/>
          <w:color w:val="C45911" w:themeColor="accent2" w:themeShade="BF"/>
        </w:rPr>
        <w:br/>
      </w:r>
      <w:hyperlink r:id="rId10" w:history="1">
        <w:r>
          <w:rPr>
            <w:rStyle w:val="Collegamentoipertestuale"/>
            <w:rFonts w:eastAsia="Georgia" w:cstheme="minorHAnsi"/>
          </w:rPr>
          <w:t>Armenia</w:t>
        </w:r>
      </w:hyperlink>
      <w:r>
        <w:rPr>
          <w:rFonts w:eastAsia="Georgia" w:cstheme="minorHAnsi"/>
        </w:rPr>
        <w:t xml:space="preserve">, </w:t>
      </w:r>
      <w:hyperlink r:id="rId11" w:history="1">
        <w:r>
          <w:rPr>
            <w:rStyle w:val="Collegamentoipertestuale"/>
            <w:rFonts w:eastAsia="Georgia" w:cstheme="minorHAnsi"/>
          </w:rPr>
          <w:t>Georgia</w:t>
        </w:r>
      </w:hyperlink>
      <w:r>
        <w:rPr>
          <w:rFonts w:eastAsia="Georgia" w:cstheme="minorHAnsi"/>
        </w:rPr>
        <w:t xml:space="preserve">, </w:t>
      </w:r>
      <w:hyperlink r:id="rId12" w:history="1">
        <w:r>
          <w:rPr>
            <w:rStyle w:val="Collegamentoipertestuale"/>
            <w:rFonts w:eastAsia="Georgia" w:cstheme="minorHAnsi"/>
          </w:rPr>
          <w:t>Azerbaijan</w:t>
        </w:r>
      </w:hyperlink>
      <w:r>
        <w:rPr>
          <w:rFonts w:eastAsia="Georgia" w:cstheme="minorHAnsi"/>
        </w:rPr>
        <w:t>: tre Paesi contigui, tre storie radicalmente diverse, un'unica narrazione di straordinaria densità geopolitica e culturale. Il Caucaso è la destinazione ideale per il viaggiatore colto che ha già percorso le grandi rotte europee o asiatiche e cerca una "terra di mezzo" ancora capace di stupire.</w:t>
      </w:r>
    </w:p>
    <w:p w14:paraId="2EB9B591" w14:textId="25703710" w:rsidR="0065079B" w:rsidRPr="0065079B" w:rsidRDefault="006C3688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  <w:b/>
          <w:bCs/>
        </w:rPr>
        <w:t>Azerbaijan</w:t>
      </w:r>
      <w:r>
        <w:rPr>
          <w:rFonts w:eastAsia="Georgia" w:cstheme="minorHAnsi"/>
        </w:rPr>
        <w:t xml:space="preserve"> - il viaggio inizia a Baku, la capitale, dove i vicoli della città vecchia patrimonio UNESCO convivono con le Flame Towers—tre grattacieli a forma di fiamma che incarnano l'ambizione futuristica di un Paese costruito sull'oro nero. È un contrasto visivo e concettuale che da solo vale il viaggio.</w:t>
      </w:r>
    </w:p>
    <w:p w14:paraId="257738AB" w14:textId="77777777" w:rsidR="0065079B" w:rsidRPr="0065079B" w:rsidRDefault="0065079B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</w:rPr>
        <w:t xml:space="preserve">In </w:t>
      </w:r>
      <w:r>
        <w:rPr>
          <w:rFonts w:eastAsia="Georgia" w:cstheme="minorHAnsi"/>
          <w:b/>
          <w:bCs/>
        </w:rPr>
        <w:t>Georgia</w:t>
      </w:r>
      <w:r>
        <w:rPr>
          <w:rFonts w:eastAsia="Georgia" w:cstheme="minorHAnsi"/>
        </w:rPr>
        <w:t xml:space="preserve"> il filo conduttore è il vino—e non quello qualsiasi. La Georgia è considerata la culla della viticoltura mondiale, con una tradizione che risale a ottomila anni fa: i vini vengono ancora prodotti nei </w:t>
      </w:r>
      <w:proofErr w:type="spellStart"/>
      <w:r>
        <w:rPr>
          <w:rFonts w:eastAsia="Georgia" w:cstheme="minorHAnsi"/>
        </w:rPr>
        <w:t>qvevri</w:t>
      </w:r>
      <w:proofErr w:type="spellEnd"/>
      <w:r>
        <w:rPr>
          <w:rFonts w:eastAsia="Georgia" w:cstheme="minorHAnsi"/>
        </w:rPr>
        <w:t xml:space="preserve">, anfore di terracotta interrate secondo un metodo rimasto immutato. A fare da sfondo alle degustazioni, la suggestiva Chiesa della Trinità di </w:t>
      </w:r>
      <w:proofErr w:type="spellStart"/>
      <w:r>
        <w:rPr>
          <w:rFonts w:eastAsia="Georgia" w:cstheme="minorHAnsi"/>
        </w:rPr>
        <w:t>Gergeti</w:t>
      </w:r>
      <w:proofErr w:type="spellEnd"/>
      <w:r>
        <w:rPr>
          <w:rFonts w:eastAsia="Georgia" w:cstheme="minorHAnsi"/>
        </w:rPr>
        <w:t>, isolata tra le vette del Gran Caucaso.</w:t>
      </w:r>
    </w:p>
    <w:p w14:paraId="69C5CC6A" w14:textId="77777777" w:rsidR="0065079B" w:rsidRPr="0065079B" w:rsidRDefault="0065079B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</w:rPr>
        <w:t xml:space="preserve">In </w:t>
      </w:r>
      <w:r>
        <w:rPr>
          <w:rFonts w:eastAsia="Georgia" w:cstheme="minorHAnsi"/>
          <w:b/>
          <w:bCs/>
        </w:rPr>
        <w:t>Armenia</w:t>
      </w:r>
      <w:r>
        <w:rPr>
          <w:rFonts w:eastAsia="Georgia" w:cstheme="minorHAnsi"/>
        </w:rPr>
        <w:t xml:space="preserve"> si entra nel cuore del primo paese cristiano della storia: i monasteri di Khor Virap—con la sua vista mozzafiato sul Monte Ararat, oggi in territorio turco—e di </w:t>
      </w:r>
      <w:proofErr w:type="spellStart"/>
      <w:r>
        <w:rPr>
          <w:rFonts w:eastAsia="Georgia" w:cstheme="minorHAnsi"/>
        </w:rPr>
        <w:t>Geghard</w:t>
      </w:r>
      <w:proofErr w:type="spellEnd"/>
      <w:r>
        <w:rPr>
          <w:rFonts w:eastAsia="Georgia" w:cstheme="minorHAnsi"/>
        </w:rPr>
        <w:t>, parzialmente scavato nella roccia viva, sono luoghi che trascendono il turismo e toccano qualcosa di più profondo.</w:t>
      </w:r>
    </w:p>
    <w:p w14:paraId="643FE59B" w14:textId="77777777" w:rsidR="0065079B" w:rsidRPr="0065079B" w:rsidRDefault="0065079B" w:rsidP="0065079B">
      <w:pPr>
        <w:spacing w:after="200" w:line="276" w:lineRule="auto"/>
        <w:jc w:val="both"/>
        <w:rPr>
          <w:rFonts w:cstheme="minorHAnsi"/>
        </w:rPr>
      </w:pPr>
      <w:r>
        <w:rPr>
          <w:rFonts w:eastAsia="Georgia" w:cstheme="minorHAnsi"/>
        </w:rPr>
        <w:t>I passaggi di frontiera via terra—spesso l'ostacolo che scoraggia i viaggiatori indipendenti—vengono gestiti interamente dal personale locale di Viaggigiovani.it, garantendo fluidità burocratica e continuità narrativa tra i tre paesi.</w:t>
      </w:r>
    </w:p>
    <w:p w14:paraId="2413845C" w14:textId="000FCB56" w:rsidR="00D33EB8" w:rsidRPr="0000582E" w:rsidRDefault="0065079B" w:rsidP="0000582E">
      <w:pPr>
        <w:spacing w:before="320" w:after="120"/>
        <w:rPr>
          <w:rFonts w:cstheme="minorHAnsi"/>
          <w:color w:val="C45911" w:themeColor="accent2" w:themeShade="BF"/>
        </w:rPr>
      </w:pPr>
      <w:r>
        <w:rPr>
          <w:rFonts w:eastAsia="Arial" w:cstheme="minorHAnsi"/>
          <w:b/>
          <w:bCs/>
          <w:color w:val="C45911" w:themeColor="accent2" w:themeShade="BF"/>
        </w:rPr>
        <w:t>Laos: il lusso della lentezza lungo il Mekong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Se a vent’anni si cercava la movida del sud-est asiatico, a quaranta si cerca qualcosa di radicalmente diverso. Il </w:t>
      </w:r>
      <w:hyperlink r:id="rId13" w:history="1">
        <w:r>
          <w:rPr>
            <w:rStyle w:val="Collegamentoipertestuale"/>
            <w:rFonts w:eastAsia="Georgia" w:cstheme="minorHAnsi"/>
          </w:rPr>
          <w:t>Laos</w:t>
        </w:r>
      </w:hyperlink>
      <w:r>
        <w:rPr>
          <w:rFonts w:eastAsia="Georgia" w:cstheme="minorHAnsi"/>
        </w:rPr>
        <w:t xml:space="preserve"> è il viaggio intimo e spirituale per eccellenza: la disconnessione più totale, il silenzio dei templi, il ritmo ipnotico del fiume Mekong. Un lusso che non si misura in stelle, ma in qualità del tempo ritrovato.</w:t>
      </w:r>
      <w:r w:rsidR="0000582E">
        <w:rPr>
          <w:rFonts w:cstheme="minorHAnsi"/>
          <w:color w:val="C45911" w:themeColor="accent2" w:themeShade="BF"/>
        </w:rPr>
        <w:br/>
      </w:r>
      <w:r>
        <w:rPr>
          <w:rFonts w:eastAsia="Georgia" w:cstheme="minorHAnsi"/>
        </w:rPr>
        <w:t xml:space="preserve">Il cuore dell’itinerario batte a </w:t>
      </w:r>
      <w:r>
        <w:rPr>
          <w:rFonts w:eastAsia="Georgia" w:cstheme="minorHAnsi"/>
          <w:b/>
          <w:bCs/>
        </w:rPr>
        <w:t>Luang Prabang</w:t>
      </w:r>
      <w:r>
        <w:rPr>
          <w:rFonts w:eastAsia="Georgia" w:cstheme="minorHAnsi"/>
        </w:rPr>
        <w:t xml:space="preserve">: l’atmosfera coloniale, i templi dorati, il mercato dell’alba. All’alba si assiste al </w:t>
      </w:r>
      <w:r>
        <w:rPr>
          <w:rFonts w:eastAsia="Georgia" w:cstheme="minorHAnsi"/>
          <w:b/>
          <w:bCs/>
        </w:rPr>
        <w:t>rito dell’offerta ai monaci</w:t>
      </w:r>
      <w:r>
        <w:rPr>
          <w:rFonts w:eastAsia="Georgia" w:cstheme="minorHAnsi"/>
        </w:rPr>
        <w:t xml:space="preserve">—la processione silenziosa dei bonzi in veste arancione è una delle immagini più potenti dell’intero sud-est asiatico. Poi si sale su una barca lenta per la </w:t>
      </w:r>
      <w:r>
        <w:rPr>
          <w:rFonts w:eastAsia="Georgia" w:cstheme="minorHAnsi"/>
          <w:b/>
          <w:bCs/>
        </w:rPr>
        <w:t>navigazione sul Mekong</w:t>
      </w:r>
      <w:r>
        <w:rPr>
          <w:rFonts w:eastAsia="Georgia" w:cstheme="minorHAnsi"/>
        </w:rPr>
        <w:t xml:space="preserve">, con sosta alle </w:t>
      </w:r>
      <w:r>
        <w:rPr>
          <w:rFonts w:eastAsia="Georgia" w:cstheme="minorHAnsi"/>
          <w:b/>
          <w:bCs/>
        </w:rPr>
        <w:t>cascate di Kuang Si</w:t>
      </w:r>
      <w:r>
        <w:rPr>
          <w:rFonts w:eastAsia="Georgia" w:cstheme="minorHAnsi"/>
        </w:rPr>
        <w:t>: acque turchesi che scendono a cascata tra la vegetazione tropicale, irraggiungibili e irreali.</w:t>
      </w:r>
      <w:r w:rsidR="0000582E">
        <w:rPr>
          <w:rFonts w:cstheme="minorHAnsi"/>
        </w:rPr>
        <w:t xml:space="preserve"> </w:t>
      </w:r>
      <w:r>
        <w:rPr>
          <w:rFonts w:eastAsia="Georgia" w:cstheme="minorHAnsi"/>
        </w:rPr>
        <w:t xml:space="preserve">La logistica </w:t>
      </w:r>
      <w:proofErr w:type="spellStart"/>
      <w:r>
        <w:rPr>
          <w:rFonts w:eastAsia="Georgia" w:cstheme="minorHAnsi"/>
        </w:rPr>
        <w:t>unbound</w:t>
      </w:r>
      <w:proofErr w:type="spellEnd"/>
      <w:r>
        <w:rPr>
          <w:rFonts w:eastAsia="Georgia" w:cstheme="minorHAnsi"/>
        </w:rPr>
        <w:t xml:space="preserve"> garantisce trasferimenti privati su ogni tratta: nessun bus affollato, nessuna attesa. Solo il paesaggio che scorre fuori dal finestrino, lentamente, come si conviene.</w:t>
      </w:r>
    </w:p>
    <w:p w14:paraId="46E8FB12" w14:textId="77777777" w:rsidR="00627052" w:rsidRDefault="0065079B" w:rsidP="0065079B">
      <w:pPr>
        <w:spacing w:after="200"/>
        <w:jc w:val="both"/>
        <w:rPr>
          <w:rFonts w:eastAsia="Georgia" w:cstheme="minorHAnsi"/>
          <w:i/>
          <w:iCs/>
        </w:rPr>
      </w:pPr>
      <w:r>
        <w:rPr>
          <w:rFonts w:eastAsia="Georgia" w:cstheme="minorHAnsi"/>
          <w:i/>
          <w:iCs/>
        </w:rPr>
        <w:t>"Non si smette di essere esploratori dopo i 40 anni; si diventa semplicemente più esigenti”.</w:t>
      </w:r>
    </w:p>
    <w:p w14:paraId="0D046A76" w14:textId="2B59FB76" w:rsidR="002021E9" w:rsidRPr="0000582E" w:rsidRDefault="0065079B" w:rsidP="0000582E">
      <w:pPr>
        <w:spacing w:after="200"/>
        <w:jc w:val="both"/>
        <w:rPr>
          <w:rFonts w:eastAsia="Georgia" w:cstheme="minorHAnsi"/>
          <w:color w:val="333333"/>
        </w:rPr>
      </w:pPr>
      <w:r>
        <w:rPr>
          <w:rFonts w:eastAsia="Georgia" w:cstheme="minorHAnsi"/>
          <w:color w:val="333333"/>
        </w:rPr>
        <w:t xml:space="preserve">È questa la filosofia che guida l'offerta over 40 </w:t>
      </w:r>
      <w:proofErr w:type="spellStart"/>
      <w:r>
        <w:rPr>
          <w:rFonts w:eastAsia="Georgia" w:cstheme="minorHAnsi"/>
          <w:color w:val="333333"/>
        </w:rPr>
        <w:t>unbound</w:t>
      </w:r>
      <w:proofErr w:type="spellEnd"/>
      <w:r>
        <w:rPr>
          <w:rFonts w:eastAsia="Georgia" w:cstheme="minorHAnsi"/>
          <w:color w:val="333333"/>
        </w:rPr>
        <w:t xml:space="preserve"> di Viaggigiovani.it: piccoli gruppi selezionati, itinerari ottimizzati per eliminare ogni perdita di tempo, strutture scelte con cura, guide formate per accompagnare—non solo condurre. </w:t>
      </w:r>
      <w:r w:rsidR="0000582E">
        <w:rPr>
          <w:rFonts w:eastAsia="Georgia" w:cstheme="minorHAnsi"/>
          <w:color w:val="333333"/>
        </w:rPr>
        <w:t xml:space="preserve">  </w:t>
      </w:r>
      <w:r>
        <w:rPr>
          <w:rFonts w:eastAsia="Georgia" w:cstheme="minorHAnsi"/>
          <w:color w:val="333333"/>
        </w:rPr>
        <w:t>La libertà di essere davvero liberi, sapendo che qualcuno di competente ha già pensato</w:t>
      </w:r>
      <w:r w:rsidR="0000582E">
        <w:rPr>
          <w:rFonts w:eastAsia="Georgia" w:cstheme="minorHAnsi"/>
          <w:color w:val="333333"/>
        </w:rPr>
        <w:t xml:space="preserve"> </w:t>
      </w:r>
      <w:r>
        <w:rPr>
          <w:rFonts w:eastAsia="Georgia" w:cstheme="minorHAnsi"/>
          <w:color w:val="333333"/>
        </w:rPr>
        <w:t>a tutto il resto.</w:t>
      </w:r>
    </w:p>
    <w:p w14:paraId="5427BA87" w14:textId="77777777" w:rsidR="002F7299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>Via Milano, 17, 38122 Trento TN, Italia – Tel.: 0461.1923456</w:t>
      </w:r>
    </w:p>
    <w:p w14:paraId="0C7A401B" w14:textId="38235659" w:rsidR="002F7299" w:rsidRPr="0087343B" w:rsidRDefault="006543AC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14" w:history="1">
        <w:r>
          <w:rPr>
            <w:rStyle w:val="Collegamentoipertestuale"/>
            <w:rFonts w:cstheme="minorHAnsi"/>
            <w:b/>
            <w:bCs/>
          </w:rPr>
          <w:t>www.viaggigiovani.it</w:t>
        </w:r>
      </w:hyperlink>
      <w:r>
        <w:rPr>
          <w:rFonts w:cstheme="minorHAnsi"/>
          <w:b/>
          <w:bCs/>
          <w:color w:val="FFFFFF" w:themeColor="background1"/>
        </w:rPr>
        <w:t xml:space="preserve"> – </w:t>
      </w:r>
      <w:hyperlink r:id="rId15" w:history="1">
        <w:r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D642E8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BFDCE1F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4BCCDF9" w14:textId="77777777" w:rsidR="000D5538" w:rsidRDefault="000D5538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DF542D8" w14:textId="38F7634D" w:rsidR="000D5538" w:rsidRDefault="2C00D42E" w:rsidP="606F9023">
      <w:pPr>
        <w:spacing w:after="0" w:line="240" w:lineRule="auto"/>
        <w:rPr>
          <w:b/>
          <w:bCs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5C012109" wp14:editId="5CFD2D03">
            <wp:extent cx="939653" cy="320757"/>
            <wp:effectExtent l="0" t="0" r="635" b="0"/>
            <wp:docPr id="1917730434" name="Immagine 8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  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A1B6" w14:textId="77777777" w:rsidR="0027396B" w:rsidRPr="00EA0A6F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UFFICIO STAMPA &amp; PR VIAGGIGIOVANI.IT – VIAGGIACONCARLO.COM </w:t>
      </w:r>
    </w:p>
    <w:p w14:paraId="1C8482E2" w14:textId="77777777" w:rsidR="0027396B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MEDIA CONTACT: VIORICA FAIT</w:t>
      </w:r>
    </w:p>
    <w:p w14:paraId="2A6FF836" w14:textId="3610A487" w:rsidR="00E53D1F" w:rsidRPr="0027396B" w:rsidRDefault="0027396B" w:rsidP="00D642E8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Corso Valdocco, 2 – 10122 Torino – c/o COPERNICO GARIBALDI</w:t>
      </w:r>
      <w:r>
        <w:rPr>
          <w:rFonts w:cstheme="minorHAnsi"/>
          <w:b/>
          <w:sz w:val="16"/>
          <w:szCs w:val="16"/>
        </w:rPr>
        <w:t xml:space="preserve"> T</w:t>
      </w:r>
      <w:r>
        <w:rPr>
          <w:rFonts w:cstheme="minorHAnsi"/>
          <w:sz w:val="16"/>
          <w:szCs w:val="16"/>
        </w:rPr>
        <w:t xml:space="preserve">: + 39 011 19273572 </w:t>
      </w:r>
      <w:r>
        <w:rPr>
          <w:rFonts w:cstheme="minorHAnsi"/>
          <w:b/>
          <w:sz w:val="16"/>
          <w:szCs w:val="16"/>
        </w:rPr>
        <w:t xml:space="preserve">@: </w:t>
      </w:r>
      <w:hyperlink r:id="rId17" w:history="1">
        <w:r>
          <w:rPr>
            <w:rStyle w:val="Collegamentoipertestuale"/>
            <w:rFonts w:cstheme="minorHAnsi"/>
            <w:color w:val="0070C0"/>
            <w:sz w:val="16"/>
            <w:szCs w:val="16"/>
          </w:rPr>
          <w:t>info@openmindconsulting.it</w:t>
        </w:r>
      </w:hyperlink>
      <w:r>
        <w:rPr>
          <w:rFonts w:cstheme="minorHAnsi"/>
          <w:b/>
          <w:sz w:val="16"/>
          <w:szCs w:val="16"/>
        </w:rPr>
        <w:t xml:space="preserve"> – W: </w:t>
      </w:r>
      <w:r>
        <w:rPr>
          <w:rFonts w:cstheme="minorHAnsi"/>
          <w:color w:val="0070C0"/>
          <w:sz w:val="16"/>
          <w:szCs w:val="16"/>
          <w:u w:val="single"/>
        </w:rPr>
        <w:t>openmindconsulting.it</w:t>
      </w:r>
      <w:r>
        <w:rPr>
          <w:rFonts w:cstheme="minorHAnsi"/>
          <w:sz w:val="16"/>
          <w:szCs w:val="16"/>
        </w:rPr>
        <w:t xml:space="preserve"> </w:t>
      </w:r>
    </w:p>
    <w:sectPr w:rsidR="00E53D1F" w:rsidRPr="0027396B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F8D5" w14:textId="77777777" w:rsidR="0007347F" w:rsidRDefault="0007347F" w:rsidP="00DE2ABC">
      <w:pPr>
        <w:spacing w:after="0" w:line="240" w:lineRule="auto"/>
      </w:pPr>
      <w:r>
        <w:separator/>
      </w:r>
    </w:p>
  </w:endnote>
  <w:endnote w:type="continuationSeparator" w:id="0">
    <w:p w14:paraId="7872DC3D" w14:textId="77777777" w:rsidR="0007347F" w:rsidRDefault="0007347F" w:rsidP="00DE2ABC">
      <w:pPr>
        <w:spacing w:after="0" w:line="240" w:lineRule="auto"/>
      </w:pPr>
      <w:r>
        <w:continuationSeparator/>
      </w:r>
    </w:p>
  </w:endnote>
  <w:endnote w:type="continuationNotice" w:id="1">
    <w:p w14:paraId="3F9F7FF2" w14:textId="77777777" w:rsidR="0007347F" w:rsidRDefault="00073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1221" w14:textId="77777777" w:rsidR="0007347F" w:rsidRDefault="0007347F" w:rsidP="00DE2ABC">
      <w:pPr>
        <w:spacing w:after="0" w:line="240" w:lineRule="auto"/>
      </w:pPr>
      <w:r>
        <w:separator/>
      </w:r>
    </w:p>
  </w:footnote>
  <w:footnote w:type="continuationSeparator" w:id="0">
    <w:p w14:paraId="1EF58E82" w14:textId="77777777" w:rsidR="0007347F" w:rsidRDefault="0007347F" w:rsidP="00DE2ABC">
      <w:pPr>
        <w:spacing w:after="0" w:line="240" w:lineRule="auto"/>
      </w:pPr>
      <w:r>
        <w:continuationSeparator/>
      </w:r>
    </w:p>
  </w:footnote>
  <w:footnote w:type="continuationNotice" w:id="1">
    <w:p w14:paraId="4965A702" w14:textId="77777777" w:rsidR="0007347F" w:rsidRDefault="00073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354BF606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0E4964">
      <w:rPr>
        <w:noProof/>
      </w:rPr>
      <w:drawing>
        <wp:inline distT="0" distB="0" distL="0" distR="0" wp14:anchorId="5F77797E" wp14:editId="652AC81D">
          <wp:extent cx="1718945" cy="389890"/>
          <wp:effectExtent l="0" t="0" r="0" b="0"/>
          <wp:docPr id="17183924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671"/>
    <w:multiLevelType w:val="multilevel"/>
    <w:tmpl w:val="173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4C8B"/>
    <w:multiLevelType w:val="multilevel"/>
    <w:tmpl w:val="56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0ABF"/>
    <w:multiLevelType w:val="multilevel"/>
    <w:tmpl w:val="E2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3044"/>
    <w:multiLevelType w:val="multilevel"/>
    <w:tmpl w:val="BD9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17A9"/>
    <w:multiLevelType w:val="multilevel"/>
    <w:tmpl w:val="D4A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8"/>
  </w:num>
  <w:num w:numId="3" w16cid:durableId="2147234494">
    <w:abstractNumId w:val="10"/>
  </w:num>
  <w:num w:numId="4" w16cid:durableId="1231845145">
    <w:abstractNumId w:val="17"/>
  </w:num>
  <w:num w:numId="5" w16cid:durableId="1036276189">
    <w:abstractNumId w:val="5"/>
  </w:num>
  <w:num w:numId="6" w16cid:durableId="174542421">
    <w:abstractNumId w:val="7"/>
  </w:num>
  <w:num w:numId="7" w16cid:durableId="2133203523">
    <w:abstractNumId w:val="11"/>
  </w:num>
  <w:num w:numId="8" w16cid:durableId="720060913">
    <w:abstractNumId w:val="6"/>
  </w:num>
  <w:num w:numId="9" w16cid:durableId="964115092">
    <w:abstractNumId w:val="21"/>
  </w:num>
  <w:num w:numId="10" w16cid:durableId="1153987745">
    <w:abstractNumId w:val="16"/>
  </w:num>
  <w:num w:numId="11" w16cid:durableId="145631179">
    <w:abstractNumId w:val="3"/>
  </w:num>
  <w:num w:numId="12" w16cid:durableId="1417556676">
    <w:abstractNumId w:val="12"/>
  </w:num>
  <w:num w:numId="13" w16cid:durableId="1177384701">
    <w:abstractNumId w:val="9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19"/>
  </w:num>
  <w:num w:numId="17" w16cid:durableId="1863468596">
    <w:abstractNumId w:val="8"/>
  </w:num>
  <w:num w:numId="18" w16cid:durableId="1423212315">
    <w:abstractNumId w:val="4"/>
  </w:num>
  <w:num w:numId="19" w16cid:durableId="2055885448">
    <w:abstractNumId w:val="20"/>
  </w:num>
  <w:num w:numId="20" w16cid:durableId="1078475845">
    <w:abstractNumId w:val="13"/>
  </w:num>
  <w:num w:numId="21" w16cid:durableId="2125342207">
    <w:abstractNumId w:val="14"/>
  </w:num>
  <w:num w:numId="22" w16cid:durableId="918369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582E"/>
    <w:rsid w:val="00006B69"/>
    <w:rsid w:val="000102AB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23A"/>
    <w:rsid w:val="00064880"/>
    <w:rsid w:val="00064CEA"/>
    <w:rsid w:val="000660AA"/>
    <w:rsid w:val="00066274"/>
    <w:rsid w:val="0007347F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A6F52"/>
    <w:rsid w:val="000B2DE5"/>
    <w:rsid w:val="000B30AF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5538"/>
    <w:rsid w:val="000D6487"/>
    <w:rsid w:val="000D6F41"/>
    <w:rsid w:val="000D7802"/>
    <w:rsid w:val="000E0B6B"/>
    <w:rsid w:val="000E2B0E"/>
    <w:rsid w:val="000E3980"/>
    <w:rsid w:val="000E4319"/>
    <w:rsid w:val="000E4964"/>
    <w:rsid w:val="000E499B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16CB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14CE"/>
    <w:rsid w:val="00141583"/>
    <w:rsid w:val="0014289A"/>
    <w:rsid w:val="0015024F"/>
    <w:rsid w:val="001511C7"/>
    <w:rsid w:val="001518DB"/>
    <w:rsid w:val="00151BB0"/>
    <w:rsid w:val="00152F36"/>
    <w:rsid w:val="001564A4"/>
    <w:rsid w:val="00161AF8"/>
    <w:rsid w:val="00167D94"/>
    <w:rsid w:val="00170707"/>
    <w:rsid w:val="00171DF8"/>
    <w:rsid w:val="001722F0"/>
    <w:rsid w:val="00172C92"/>
    <w:rsid w:val="00173964"/>
    <w:rsid w:val="0017404B"/>
    <w:rsid w:val="00175C3F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42D2"/>
    <w:rsid w:val="001A6D2A"/>
    <w:rsid w:val="001A7060"/>
    <w:rsid w:val="001A7967"/>
    <w:rsid w:val="001A79A1"/>
    <w:rsid w:val="001B14A1"/>
    <w:rsid w:val="001B3F21"/>
    <w:rsid w:val="001B4134"/>
    <w:rsid w:val="001B7CEE"/>
    <w:rsid w:val="001C7DC0"/>
    <w:rsid w:val="001D09EA"/>
    <w:rsid w:val="001D3186"/>
    <w:rsid w:val="001D321D"/>
    <w:rsid w:val="001D3E38"/>
    <w:rsid w:val="001E18C0"/>
    <w:rsid w:val="001E2CFA"/>
    <w:rsid w:val="001E5544"/>
    <w:rsid w:val="001F0C90"/>
    <w:rsid w:val="001F39D6"/>
    <w:rsid w:val="001F52AE"/>
    <w:rsid w:val="001F5C17"/>
    <w:rsid w:val="00201A61"/>
    <w:rsid w:val="002021E9"/>
    <w:rsid w:val="002022D2"/>
    <w:rsid w:val="0020243A"/>
    <w:rsid w:val="002105FC"/>
    <w:rsid w:val="00211B47"/>
    <w:rsid w:val="00213818"/>
    <w:rsid w:val="00221487"/>
    <w:rsid w:val="002225D0"/>
    <w:rsid w:val="0022392E"/>
    <w:rsid w:val="00224700"/>
    <w:rsid w:val="00225C44"/>
    <w:rsid w:val="00225D70"/>
    <w:rsid w:val="00230B79"/>
    <w:rsid w:val="00236062"/>
    <w:rsid w:val="002369FA"/>
    <w:rsid w:val="0024197B"/>
    <w:rsid w:val="002421E9"/>
    <w:rsid w:val="00245D29"/>
    <w:rsid w:val="002461EC"/>
    <w:rsid w:val="00251C72"/>
    <w:rsid w:val="00252B3D"/>
    <w:rsid w:val="002542B5"/>
    <w:rsid w:val="002571FA"/>
    <w:rsid w:val="0025798A"/>
    <w:rsid w:val="00260F63"/>
    <w:rsid w:val="002611C3"/>
    <w:rsid w:val="00262A36"/>
    <w:rsid w:val="0027166E"/>
    <w:rsid w:val="002733E2"/>
    <w:rsid w:val="0027396B"/>
    <w:rsid w:val="00274179"/>
    <w:rsid w:val="002757D0"/>
    <w:rsid w:val="00277372"/>
    <w:rsid w:val="0028171B"/>
    <w:rsid w:val="00285C21"/>
    <w:rsid w:val="002861EB"/>
    <w:rsid w:val="0029019D"/>
    <w:rsid w:val="0029289F"/>
    <w:rsid w:val="00292D66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4A0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0807"/>
    <w:rsid w:val="00300E81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3B36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13E6"/>
    <w:rsid w:val="003828AD"/>
    <w:rsid w:val="00382A98"/>
    <w:rsid w:val="00382B1E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A307A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3F7067"/>
    <w:rsid w:val="00401FDB"/>
    <w:rsid w:val="00404CC8"/>
    <w:rsid w:val="00405FF1"/>
    <w:rsid w:val="00414799"/>
    <w:rsid w:val="00415078"/>
    <w:rsid w:val="004163A6"/>
    <w:rsid w:val="0041716C"/>
    <w:rsid w:val="00417EFB"/>
    <w:rsid w:val="004301E5"/>
    <w:rsid w:val="004314F1"/>
    <w:rsid w:val="0043181D"/>
    <w:rsid w:val="004318EE"/>
    <w:rsid w:val="00432DFC"/>
    <w:rsid w:val="00434E39"/>
    <w:rsid w:val="00440A62"/>
    <w:rsid w:val="004463C5"/>
    <w:rsid w:val="004463FF"/>
    <w:rsid w:val="0044704A"/>
    <w:rsid w:val="00447D2F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AA5"/>
    <w:rsid w:val="00477D4D"/>
    <w:rsid w:val="00480145"/>
    <w:rsid w:val="004814F0"/>
    <w:rsid w:val="004826E4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A45E5"/>
    <w:rsid w:val="004A4918"/>
    <w:rsid w:val="004B3C6D"/>
    <w:rsid w:val="004B45CF"/>
    <w:rsid w:val="004B49A8"/>
    <w:rsid w:val="004B6774"/>
    <w:rsid w:val="004C1527"/>
    <w:rsid w:val="004C2A42"/>
    <w:rsid w:val="004C5460"/>
    <w:rsid w:val="004C7343"/>
    <w:rsid w:val="004D0B35"/>
    <w:rsid w:val="004D2C2C"/>
    <w:rsid w:val="004D3D39"/>
    <w:rsid w:val="004D4976"/>
    <w:rsid w:val="004D560C"/>
    <w:rsid w:val="004D6EC5"/>
    <w:rsid w:val="004D7019"/>
    <w:rsid w:val="004D7431"/>
    <w:rsid w:val="004E5123"/>
    <w:rsid w:val="004E5285"/>
    <w:rsid w:val="004E7210"/>
    <w:rsid w:val="004E7320"/>
    <w:rsid w:val="004F0403"/>
    <w:rsid w:val="004F0DED"/>
    <w:rsid w:val="004F1BAD"/>
    <w:rsid w:val="004F3997"/>
    <w:rsid w:val="004F4542"/>
    <w:rsid w:val="004F55F4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6C8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50"/>
    <w:rsid w:val="0056449B"/>
    <w:rsid w:val="00565001"/>
    <w:rsid w:val="005669F9"/>
    <w:rsid w:val="00567848"/>
    <w:rsid w:val="00570AB9"/>
    <w:rsid w:val="005732F6"/>
    <w:rsid w:val="00573637"/>
    <w:rsid w:val="00574CC9"/>
    <w:rsid w:val="0058126C"/>
    <w:rsid w:val="005841F8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27FB"/>
    <w:rsid w:val="0059561E"/>
    <w:rsid w:val="00595743"/>
    <w:rsid w:val="005A01E6"/>
    <w:rsid w:val="005A12DE"/>
    <w:rsid w:val="005A3C62"/>
    <w:rsid w:val="005A432B"/>
    <w:rsid w:val="005A75FB"/>
    <w:rsid w:val="005B1A93"/>
    <w:rsid w:val="005B2342"/>
    <w:rsid w:val="005B2E08"/>
    <w:rsid w:val="005B3D7E"/>
    <w:rsid w:val="005B6066"/>
    <w:rsid w:val="005B6B3D"/>
    <w:rsid w:val="005B7F39"/>
    <w:rsid w:val="005C5720"/>
    <w:rsid w:val="005C5B99"/>
    <w:rsid w:val="005D7AB2"/>
    <w:rsid w:val="005E110A"/>
    <w:rsid w:val="005E1FB2"/>
    <w:rsid w:val="005E482B"/>
    <w:rsid w:val="005E642D"/>
    <w:rsid w:val="005E7376"/>
    <w:rsid w:val="005F4A86"/>
    <w:rsid w:val="005F6962"/>
    <w:rsid w:val="005F7648"/>
    <w:rsid w:val="00601A7D"/>
    <w:rsid w:val="00612238"/>
    <w:rsid w:val="0061253D"/>
    <w:rsid w:val="006128FB"/>
    <w:rsid w:val="006224CC"/>
    <w:rsid w:val="0062302B"/>
    <w:rsid w:val="00623E89"/>
    <w:rsid w:val="006256AA"/>
    <w:rsid w:val="00627052"/>
    <w:rsid w:val="0062720B"/>
    <w:rsid w:val="006278F0"/>
    <w:rsid w:val="006306EC"/>
    <w:rsid w:val="00631EB3"/>
    <w:rsid w:val="00635405"/>
    <w:rsid w:val="00636D6D"/>
    <w:rsid w:val="006407DA"/>
    <w:rsid w:val="00640BBB"/>
    <w:rsid w:val="006424B2"/>
    <w:rsid w:val="00642BE0"/>
    <w:rsid w:val="00643280"/>
    <w:rsid w:val="00644148"/>
    <w:rsid w:val="00644774"/>
    <w:rsid w:val="0064486D"/>
    <w:rsid w:val="00644A7B"/>
    <w:rsid w:val="00644ABB"/>
    <w:rsid w:val="00646D4D"/>
    <w:rsid w:val="0065079B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31CF"/>
    <w:rsid w:val="00664452"/>
    <w:rsid w:val="0067781A"/>
    <w:rsid w:val="00680AE7"/>
    <w:rsid w:val="00681491"/>
    <w:rsid w:val="0068282F"/>
    <w:rsid w:val="00684AC9"/>
    <w:rsid w:val="006935CB"/>
    <w:rsid w:val="0069650A"/>
    <w:rsid w:val="00697A6F"/>
    <w:rsid w:val="006A2C22"/>
    <w:rsid w:val="006A2F1E"/>
    <w:rsid w:val="006A3550"/>
    <w:rsid w:val="006A5C67"/>
    <w:rsid w:val="006A6D90"/>
    <w:rsid w:val="006B01B6"/>
    <w:rsid w:val="006B11D3"/>
    <w:rsid w:val="006B3851"/>
    <w:rsid w:val="006C3688"/>
    <w:rsid w:val="006C3748"/>
    <w:rsid w:val="006C5966"/>
    <w:rsid w:val="006C701D"/>
    <w:rsid w:val="006D0A0A"/>
    <w:rsid w:val="006D14C0"/>
    <w:rsid w:val="006D716A"/>
    <w:rsid w:val="006E0BDA"/>
    <w:rsid w:val="006E2455"/>
    <w:rsid w:val="006E3303"/>
    <w:rsid w:val="006E410F"/>
    <w:rsid w:val="006E4F09"/>
    <w:rsid w:val="006E6D91"/>
    <w:rsid w:val="006E7EE0"/>
    <w:rsid w:val="006F1591"/>
    <w:rsid w:val="006F1E27"/>
    <w:rsid w:val="006F584F"/>
    <w:rsid w:val="00700AEB"/>
    <w:rsid w:val="00700F05"/>
    <w:rsid w:val="00702F4A"/>
    <w:rsid w:val="00706516"/>
    <w:rsid w:val="00706866"/>
    <w:rsid w:val="00706E8F"/>
    <w:rsid w:val="00717B4D"/>
    <w:rsid w:val="007227AB"/>
    <w:rsid w:val="007228C5"/>
    <w:rsid w:val="007247AA"/>
    <w:rsid w:val="00733587"/>
    <w:rsid w:val="00734CDF"/>
    <w:rsid w:val="00736F32"/>
    <w:rsid w:val="00744418"/>
    <w:rsid w:val="007447C1"/>
    <w:rsid w:val="00744F88"/>
    <w:rsid w:val="007464DE"/>
    <w:rsid w:val="00746E3A"/>
    <w:rsid w:val="00754BF1"/>
    <w:rsid w:val="00756321"/>
    <w:rsid w:val="00761A63"/>
    <w:rsid w:val="00763130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1BD0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A578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C7E0A"/>
    <w:rsid w:val="007D0273"/>
    <w:rsid w:val="007D18C7"/>
    <w:rsid w:val="007D617C"/>
    <w:rsid w:val="007D66AB"/>
    <w:rsid w:val="007D6F57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294C"/>
    <w:rsid w:val="007F3F05"/>
    <w:rsid w:val="007F6587"/>
    <w:rsid w:val="00801214"/>
    <w:rsid w:val="00802937"/>
    <w:rsid w:val="00804E5F"/>
    <w:rsid w:val="00807AC2"/>
    <w:rsid w:val="00812D55"/>
    <w:rsid w:val="0081362A"/>
    <w:rsid w:val="008136DC"/>
    <w:rsid w:val="008157B9"/>
    <w:rsid w:val="00815AD5"/>
    <w:rsid w:val="00817F2E"/>
    <w:rsid w:val="00817F9C"/>
    <w:rsid w:val="0082011B"/>
    <w:rsid w:val="00824C87"/>
    <w:rsid w:val="0083089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FF"/>
    <w:rsid w:val="00851D28"/>
    <w:rsid w:val="00855698"/>
    <w:rsid w:val="008606EF"/>
    <w:rsid w:val="008607B3"/>
    <w:rsid w:val="00862D05"/>
    <w:rsid w:val="00863E3F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D56F5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4353"/>
    <w:rsid w:val="009154B4"/>
    <w:rsid w:val="009220AA"/>
    <w:rsid w:val="00924138"/>
    <w:rsid w:val="00924707"/>
    <w:rsid w:val="00925288"/>
    <w:rsid w:val="009301C6"/>
    <w:rsid w:val="0093100D"/>
    <w:rsid w:val="009327F8"/>
    <w:rsid w:val="00940719"/>
    <w:rsid w:val="00941CD1"/>
    <w:rsid w:val="00941D13"/>
    <w:rsid w:val="00944819"/>
    <w:rsid w:val="00947471"/>
    <w:rsid w:val="00952EE9"/>
    <w:rsid w:val="00957E3D"/>
    <w:rsid w:val="00962F5A"/>
    <w:rsid w:val="009657B1"/>
    <w:rsid w:val="00975E71"/>
    <w:rsid w:val="00976059"/>
    <w:rsid w:val="009815A5"/>
    <w:rsid w:val="0098225C"/>
    <w:rsid w:val="009834E6"/>
    <w:rsid w:val="009853B6"/>
    <w:rsid w:val="00985E40"/>
    <w:rsid w:val="00986A1D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735"/>
    <w:rsid w:val="009B6ABA"/>
    <w:rsid w:val="009C0B7A"/>
    <w:rsid w:val="009C0EB7"/>
    <w:rsid w:val="009C118A"/>
    <w:rsid w:val="009C1B97"/>
    <w:rsid w:val="009C70A7"/>
    <w:rsid w:val="009D14BE"/>
    <w:rsid w:val="009D184C"/>
    <w:rsid w:val="009D2230"/>
    <w:rsid w:val="009D4F4A"/>
    <w:rsid w:val="009E0750"/>
    <w:rsid w:val="009E0B30"/>
    <w:rsid w:val="009E0F35"/>
    <w:rsid w:val="009E2DE2"/>
    <w:rsid w:val="009E586A"/>
    <w:rsid w:val="009F2D6C"/>
    <w:rsid w:val="009F3F3D"/>
    <w:rsid w:val="009F6B0A"/>
    <w:rsid w:val="009F7349"/>
    <w:rsid w:val="009F7724"/>
    <w:rsid w:val="00A0006C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22726"/>
    <w:rsid w:val="00A23F6A"/>
    <w:rsid w:val="00A3321E"/>
    <w:rsid w:val="00A35C49"/>
    <w:rsid w:val="00A375FF"/>
    <w:rsid w:val="00A37A38"/>
    <w:rsid w:val="00A41AE3"/>
    <w:rsid w:val="00A41B97"/>
    <w:rsid w:val="00A44FFA"/>
    <w:rsid w:val="00A479DE"/>
    <w:rsid w:val="00A54945"/>
    <w:rsid w:val="00A60617"/>
    <w:rsid w:val="00A614DC"/>
    <w:rsid w:val="00A61E50"/>
    <w:rsid w:val="00A62433"/>
    <w:rsid w:val="00A62557"/>
    <w:rsid w:val="00A62642"/>
    <w:rsid w:val="00A645CC"/>
    <w:rsid w:val="00A665B2"/>
    <w:rsid w:val="00A71FC9"/>
    <w:rsid w:val="00A725AD"/>
    <w:rsid w:val="00A72AF3"/>
    <w:rsid w:val="00A73A32"/>
    <w:rsid w:val="00A743F8"/>
    <w:rsid w:val="00A74C74"/>
    <w:rsid w:val="00A765BC"/>
    <w:rsid w:val="00A80B66"/>
    <w:rsid w:val="00A81861"/>
    <w:rsid w:val="00A84B55"/>
    <w:rsid w:val="00A906E2"/>
    <w:rsid w:val="00A90E82"/>
    <w:rsid w:val="00A93E6C"/>
    <w:rsid w:val="00A94762"/>
    <w:rsid w:val="00A9505F"/>
    <w:rsid w:val="00A95EDB"/>
    <w:rsid w:val="00AA22BF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678E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06DE0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3A64"/>
    <w:rsid w:val="00B54CF7"/>
    <w:rsid w:val="00B576BE"/>
    <w:rsid w:val="00B6509B"/>
    <w:rsid w:val="00B66D86"/>
    <w:rsid w:val="00B7252E"/>
    <w:rsid w:val="00B825F4"/>
    <w:rsid w:val="00B836AC"/>
    <w:rsid w:val="00B83BC8"/>
    <w:rsid w:val="00B83D6D"/>
    <w:rsid w:val="00B87F55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1F3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5D8"/>
    <w:rsid w:val="00BD4B6F"/>
    <w:rsid w:val="00BE0E45"/>
    <w:rsid w:val="00BE1295"/>
    <w:rsid w:val="00BE2A4C"/>
    <w:rsid w:val="00BE588B"/>
    <w:rsid w:val="00BE6674"/>
    <w:rsid w:val="00BF2359"/>
    <w:rsid w:val="00BF363E"/>
    <w:rsid w:val="00BF3C31"/>
    <w:rsid w:val="00BF48EB"/>
    <w:rsid w:val="00BF4DED"/>
    <w:rsid w:val="00BF5F39"/>
    <w:rsid w:val="00BF625C"/>
    <w:rsid w:val="00BF65CE"/>
    <w:rsid w:val="00BF76A5"/>
    <w:rsid w:val="00BF7C0D"/>
    <w:rsid w:val="00C010DA"/>
    <w:rsid w:val="00C01692"/>
    <w:rsid w:val="00C0185C"/>
    <w:rsid w:val="00C0235D"/>
    <w:rsid w:val="00C02ED2"/>
    <w:rsid w:val="00C03BB8"/>
    <w:rsid w:val="00C03EC3"/>
    <w:rsid w:val="00C042B7"/>
    <w:rsid w:val="00C07F17"/>
    <w:rsid w:val="00C07F73"/>
    <w:rsid w:val="00C07FC3"/>
    <w:rsid w:val="00C12283"/>
    <w:rsid w:val="00C129DF"/>
    <w:rsid w:val="00C12F78"/>
    <w:rsid w:val="00C168FD"/>
    <w:rsid w:val="00C16E2C"/>
    <w:rsid w:val="00C20FB8"/>
    <w:rsid w:val="00C25718"/>
    <w:rsid w:val="00C33636"/>
    <w:rsid w:val="00C34A47"/>
    <w:rsid w:val="00C35E46"/>
    <w:rsid w:val="00C36363"/>
    <w:rsid w:val="00C36EFE"/>
    <w:rsid w:val="00C411BE"/>
    <w:rsid w:val="00C45767"/>
    <w:rsid w:val="00C45A5E"/>
    <w:rsid w:val="00C45D86"/>
    <w:rsid w:val="00C471A1"/>
    <w:rsid w:val="00C56486"/>
    <w:rsid w:val="00C5664A"/>
    <w:rsid w:val="00C574DA"/>
    <w:rsid w:val="00C6389C"/>
    <w:rsid w:val="00C64280"/>
    <w:rsid w:val="00C67C10"/>
    <w:rsid w:val="00C67D57"/>
    <w:rsid w:val="00C714E4"/>
    <w:rsid w:val="00C738FB"/>
    <w:rsid w:val="00C74533"/>
    <w:rsid w:val="00C747C8"/>
    <w:rsid w:val="00C76CA9"/>
    <w:rsid w:val="00C80D95"/>
    <w:rsid w:val="00C843D9"/>
    <w:rsid w:val="00C86706"/>
    <w:rsid w:val="00C870EF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B6796"/>
    <w:rsid w:val="00CC05DE"/>
    <w:rsid w:val="00CC1432"/>
    <w:rsid w:val="00CC2C1C"/>
    <w:rsid w:val="00CC3BB5"/>
    <w:rsid w:val="00CC54AE"/>
    <w:rsid w:val="00CC6525"/>
    <w:rsid w:val="00CD0415"/>
    <w:rsid w:val="00CD0A44"/>
    <w:rsid w:val="00CD468B"/>
    <w:rsid w:val="00CD4C1E"/>
    <w:rsid w:val="00CD69A8"/>
    <w:rsid w:val="00CD6C36"/>
    <w:rsid w:val="00CE0845"/>
    <w:rsid w:val="00CE0F59"/>
    <w:rsid w:val="00CE19B0"/>
    <w:rsid w:val="00CE1B6E"/>
    <w:rsid w:val="00CE206F"/>
    <w:rsid w:val="00CE6E55"/>
    <w:rsid w:val="00D00BB1"/>
    <w:rsid w:val="00D02894"/>
    <w:rsid w:val="00D032E5"/>
    <w:rsid w:val="00D03455"/>
    <w:rsid w:val="00D051E2"/>
    <w:rsid w:val="00D07EB9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2F23"/>
    <w:rsid w:val="00D33EB8"/>
    <w:rsid w:val="00D35DC4"/>
    <w:rsid w:val="00D360C4"/>
    <w:rsid w:val="00D3634D"/>
    <w:rsid w:val="00D41429"/>
    <w:rsid w:val="00D45D7E"/>
    <w:rsid w:val="00D47327"/>
    <w:rsid w:val="00D508D1"/>
    <w:rsid w:val="00D512B6"/>
    <w:rsid w:val="00D51FCC"/>
    <w:rsid w:val="00D579F3"/>
    <w:rsid w:val="00D6148A"/>
    <w:rsid w:val="00D62B82"/>
    <w:rsid w:val="00D642E8"/>
    <w:rsid w:val="00D705FA"/>
    <w:rsid w:val="00D70C53"/>
    <w:rsid w:val="00D724B4"/>
    <w:rsid w:val="00D74554"/>
    <w:rsid w:val="00D75B8C"/>
    <w:rsid w:val="00D760F9"/>
    <w:rsid w:val="00D76933"/>
    <w:rsid w:val="00D80F9E"/>
    <w:rsid w:val="00D83334"/>
    <w:rsid w:val="00D843F0"/>
    <w:rsid w:val="00D865CB"/>
    <w:rsid w:val="00D87AAB"/>
    <w:rsid w:val="00D932E6"/>
    <w:rsid w:val="00D942C4"/>
    <w:rsid w:val="00D95298"/>
    <w:rsid w:val="00DA034C"/>
    <w:rsid w:val="00DA0FEB"/>
    <w:rsid w:val="00DA3EF0"/>
    <w:rsid w:val="00DA45E1"/>
    <w:rsid w:val="00DA460B"/>
    <w:rsid w:val="00DB07F0"/>
    <w:rsid w:val="00DB1758"/>
    <w:rsid w:val="00DB1D3A"/>
    <w:rsid w:val="00DB3E19"/>
    <w:rsid w:val="00DB41C3"/>
    <w:rsid w:val="00DB65F7"/>
    <w:rsid w:val="00DC3572"/>
    <w:rsid w:val="00DC50F1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2F2"/>
    <w:rsid w:val="00E05358"/>
    <w:rsid w:val="00E113E1"/>
    <w:rsid w:val="00E1366A"/>
    <w:rsid w:val="00E151F4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17F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85C3C"/>
    <w:rsid w:val="00EA016E"/>
    <w:rsid w:val="00EA255D"/>
    <w:rsid w:val="00EA3B67"/>
    <w:rsid w:val="00EA3BA5"/>
    <w:rsid w:val="00EA428E"/>
    <w:rsid w:val="00EB0DC2"/>
    <w:rsid w:val="00EB152C"/>
    <w:rsid w:val="00EB1B21"/>
    <w:rsid w:val="00EB1C6C"/>
    <w:rsid w:val="00EB36EC"/>
    <w:rsid w:val="00EB3B80"/>
    <w:rsid w:val="00EB59E5"/>
    <w:rsid w:val="00EB6A1E"/>
    <w:rsid w:val="00EC1EEE"/>
    <w:rsid w:val="00ED13B7"/>
    <w:rsid w:val="00ED2548"/>
    <w:rsid w:val="00ED3247"/>
    <w:rsid w:val="00ED3FB8"/>
    <w:rsid w:val="00ED554F"/>
    <w:rsid w:val="00ED6343"/>
    <w:rsid w:val="00ED7B55"/>
    <w:rsid w:val="00EE1C0F"/>
    <w:rsid w:val="00EE1DC8"/>
    <w:rsid w:val="00EE396D"/>
    <w:rsid w:val="00EE4174"/>
    <w:rsid w:val="00EF08AB"/>
    <w:rsid w:val="00EF26C1"/>
    <w:rsid w:val="00F00414"/>
    <w:rsid w:val="00F075AA"/>
    <w:rsid w:val="00F07D78"/>
    <w:rsid w:val="00F11188"/>
    <w:rsid w:val="00F12C79"/>
    <w:rsid w:val="00F177B7"/>
    <w:rsid w:val="00F17D2C"/>
    <w:rsid w:val="00F22D7A"/>
    <w:rsid w:val="00F2384E"/>
    <w:rsid w:val="00F23984"/>
    <w:rsid w:val="00F27ED9"/>
    <w:rsid w:val="00F32618"/>
    <w:rsid w:val="00F427EC"/>
    <w:rsid w:val="00F44253"/>
    <w:rsid w:val="00F47E9F"/>
    <w:rsid w:val="00F47F62"/>
    <w:rsid w:val="00F508DC"/>
    <w:rsid w:val="00F50C94"/>
    <w:rsid w:val="00F53228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0703"/>
    <w:rsid w:val="00F916B9"/>
    <w:rsid w:val="00F92CE9"/>
    <w:rsid w:val="00F94729"/>
    <w:rsid w:val="00F94761"/>
    <w:rsid w:val="00F95ACC"/>
    <w:rsid w:val="00F96D39"/>
    <w:rsid w:val="00FA137D"/>
    <w:rsid w:val="00FA14F4"/>
    <w:rsid w:val="00FA1C8B"/>
    <w:rsid w:val="00FA3571"/>
    <w:rsid w:val="00FB01DC"/>
    <w:rsid w:val="00FB1120"/>
    <w:rsid w:val="00FB551B"/>
    <w:rsid w:val="00FB7E0F"/>
    <w:rsid w:val="00FC0627"/>
    <w:rsid w:val="00FC0F0D"/>
    <w:rsid w:val="00FC181D"/>
    <w:rsid w:val="00FC1BB3"/>
    <w:rsid w:val="00FC1EE9"/>
    <w:rsid w:val="00FC4AE7"/>
    <w:rsid w:val="00FC4BE7"/>
    <w:rsid w:val="00FD12A9"/>
    <w:rsid w:val="00FD2D38"/>
    <w:rsid w:val="00FE19A4"/>
    <w:rsid w:val="00FF39AA"/>
    <w:rsid w:val="00FF53A7"/>
    <w:rsid w:val="00FF57E6"/>
    <w:rsid w:val="038CB114"/>
    <w:rsid w:val="04119369"/>
    <w:rsid w:val="1957C807"/>
    <w:rsid w:val="1C7B915F"/>
    <w:rsid w:val="21500DBD"/>
    <w:rsid w:val="21F5ABDA"/>
    <w:rsid w:val="2C00D42E"/>
    <w:rsid w:val="2C8BD4F2"/>
    <w:rsid w:val="2FC5BE20"/>
    <w:rsid w:val="319BBCD5"/>
    <w:rsid w:val="3339F261"/>
    <w:rsid w:val="3E39CAA7"/>
    <w:rsid w:val="4AA685FE"/>
    <w:rsid w:val="5572048F"/>
    <w:rsid w:val="5AFE455E"/>
    <w:rsid w:val="5C7E5816"/>
    <w:rsid w:val="5FB16287"/>
    <w:rsid w:val="606F9023"/>
    <w:rsid w:val="60ECDB4C"/>
    <w:rsid w:val="688055EC"/>
    <w:rsid w:val="6A6AF707"/>
    <w:rsid w:val="6FBF078D"/>
    <w:rsid w:val="708E2679"/>
    <w:rsid w:val="7A21EE3D"/>
    <w:rsid w:val="7A6C2C6B"/>
    <w:rsid w:val="7AABB56F"/>
    <w:rsid w:val="7C4E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D553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0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0F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C50F1"/>
    <w:rPr>
      <w:b/>
      <w:bCs/>
      <w:smallCaps/>
      <w:color w:val="2F5496" w:themeColor="accent1" w:themeShade="BF"/>
      <w:spacing w:val="5"/>
    </w:rPr>
  </w:style>
  <w:style w:type="character" w:styleId="Riferimentodelicato">
    <w:name w:val="Subtle Reference"/>
    <w:basedOn w:val="Carpredefinitoparagrafo"/>
    <w:uiPriority w:val="31"/>
    <w:qFormat/>
    <w:rsid w:val="00DC50F1"/>
    <w:rPr>
      <w:smallCaps/>
      <w:color w:val="5A5A5A" w:themeColor="text1" w:themeTint="A5"/>
    </w:rPr>
  </w:style>
  <w:style w:type="table" w:styleId="Grigliatabella">
    <w:name w:val="Table Grid"/>
    <w:basedOn w:val="Tabellanormale"/>
    <w:uiPriority w:val="39"/>
    <w:rsid w:val="0094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viaggi/giappone/" TargetMode="External"/><Relationship Id="rId13" Type="http://schemas.openxmlformats.org/officeDocument/2006/relationships/hyperlink" Target="https://www.viaggigiovani.it/viaggi/lao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viaggigiovani.it/viaggi/azerbaijan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giovani.it/viaggi/geor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aggiaconcarlo.com" TargetMode="External"/><Relationship Id="rId10" Type="http://schemas.openxmlformats.org/officeDocument/2006/relationships/hyperlink" Target="https://www.viaggigiovani.it/viaggi/armeni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viaggi/costa-rica/" TargetMode="External"/><Relationship Id="rId14" Type="http://schemas.openxmlformats.org/officeDocument/2006/relationships/hyperlink" Target="http://www.viaggigiova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2</cp:revision>
  <dcterms:created xsi:type="dcterms:W3CDTF">2026-06-08T13:50:00Z</dcterms:created>
  <dcterms:modified xsi:type="dcterms:W3CDTF">2026-06-08T13:50:00Z</dcterms:modified>
</cp:coreProperties>
</file>