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8B82" w14:textId="7BFA06AF" w:rsidR="00E9457B" w:rsidRDefault="00E9457B" w:rsidP="00A135CA">
      <w:pPr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573E6C16" w14:textId="10C56BA6" w:rsidR="00444985" w:rsidRDefault="00444985" w:rsidP="00444985">
      <w:pPr>
        <w:spacing w:after="0" w:line="240" w:lineRule="auto"/>
        <w:jc w:val="both"/>
        <w:rPr>
          <w:rStyle w:val="Collegamentoipertestuale"/>
          <w:rFonts w:ascii="Verdana" w:hAnsi="Verdana"/>
          <w:color w:val="auto"/>
          <w:sz w:val="21"/>
          <w:szCs w:val="21"/>
          <w:u w:val="none"/>
        </w:rPr>
      </w:pPr>
    </w:p>
    <w:p w14:paraId="1C44F9E3" w14:textId="6610A77F" w:rsidR="00006841" w:rsidRPr="00354BAA" w:rsidRDefault="00006841" w:rsidP="00354BAA">
      <w:pPr>
        <w:spacing w:before="120" w:after="120" w:line="240" w:lineRule="auto"/>
        <w:jc w:val="center"/>
        <w:rPr>
          <w:rFonts w:cstheme="minorHAnsi"/>
          <w:b/>
          <w:bCs/>
          <w:color w:val="C00000"/>
          <w:sz w:val="36"/>
          <w:szCs w:val="36"/>
        </w:rPr>
      </w:pPr>
      <w:r w:rsidRPr="00006841">
        <w:rPr>
          <w:rFonts w:cstheme="minorHAnsi"/>
          <w:b/>
          <w:bCs/>
          <w:sz w:val="36"/>
          <w:szCs w:val="36"/>
        </w:rPr>
        <w:t xml:space="preserve">Un’altra estate a </w:t>
      </w:r>
      <w:r w:rsidRPr="00006841">
        <w:rPr>
          <w:rFonts w:cstheme="minorHAnsi"/>
          <w:b/>
          <w:bCs/>
          <w:color w:val="C00000"/>
          <w:sz w:val="36"/>
          <w:szCs w:val="36"/>
        </w:rPr>
        <w:t>Kyoto</w:t>
      </w:r>
      <w:r w:rsidRPr="00006841">
        <w:rPr>
          <w:rFonts w:cstheme="minorHAnsi"/>
          <w:sz w:val="32"/>
          <w:szCs w:val="32"/>
        </w:rPr>
        <w:br/>
      </w:r>
      <w:proofErr w:type="spellStart"/>
      <w:r w:rsidRPr="00006841">
        <w:rPr>
          <w:rFonts w:cstheme="minorHAnsi"/>
          <w:b/>
          <w:bCs/>
        </w:rPr>
        <w:t>Kyoto</w:t>
      </w:r>
      <w:proofErr w:type="spellEnd"/>
      <w:r w:rsidRPr="00006841">
        <w:rPr>
          <w:rFonts w:cstheme="minorHAnsi"/>
          <w:b/>
          <w:bCs/>
        </w:rPr>
        <w:t xml:space="preserve"> rivela il suo lato più fresco: quartieri periferici, notti illuminate </w:t>
      </w:r>
    </w:p>
    <w:p w14:paraId="1C6C17D3" w14:textId="2BABB2B5" w:rsidR="00006841" w:rsidRPr="00006841" w:rsidRDefault="00006841" w:rsidP="00006841">
      <w:pPr>
        <w:spacing w:before="120" w:after="120" w:line="240" w:lineRule="auto"/>
        <w:jc w:val="center"/>
        <w:rPr>
          <w:rFonts w:cstheme="minorHAnsi"/>
          <w:b/>
          <w:bCs/>
        </w:rPr>
      </w:pPr>
      <w:r w:rsidRPr="00006841">
        <w:rPr>
          <w:rFonts w:cstheme="minorHAnsi"/>
          <w:b/>
          <w:bCs/>
        </w:rPr>
        <w:t>e un piano cittadino contro il caldo estremo</w:t>
      </w:r>
    </w:p>
    <w:p w14:paraId="750DD3A6" w14:textId="77777777" w:rsidR="00006841" w:rsidRDefault="00006841" w:rsidP="00006841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9DAA99A" w14:textId="6381FBC1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Kyoto, luglio 2026 – D'estate, la Kyoto più fotografata — </w:t>
      </w:r>
      <w:proofErr w:type="spellStart"/>
      <w:r w:rsidRPr="00E3358E">
        <w:rPr>
          <w:rFonts w:cstheme="minorHAnsi"/>
          <w:b/>
          <w:bCs/>
          <w:sz w:val="21"/>
          <w:szCs w:val="21"/>
        </w:rPr>
        <w:t>Higashiyama</w:t>
      </w:r>
      <w:proofErr w:type="spellEnd"/>
      <w:r w:rsidRPr="00E3358E">
        <w:rPr>
          <w:rFonts w:cstheme="minorHAnsi"/>
          <w:b/>
          <w:bCs/>
          <w:sz w:val="21"/>
          <w:szCs w:val="21"/>
        </w:rPr>
        <w:t xml:space="preserve">, </w:t>
      </w:r>
      <w:proofErr w:type="spellStart"/>
      <w:r w:rsidRPr="00E3358E">
        <w:rPr>
          <w:rFonts w:cstheme="minorHAnsi"/>
          <w:b/>
          <w:bCs/>
          <w:sz w:val="21"/>
          <w:szCs w:val="21"/>
        </w:rPr>
        <w:t>Arashiyama</w:t>
      </w:r>
      <w:proofErr w:type="spellEnd"/>
      <w:r w:rsidRPr="00E3358E">
        <w:rPr>
          <w:rFonts w:cstheme="minorHAnsi"/>
          <w:b/>
          <w:bCs/>
          <w:sz w:val="21"/>
          <w:szCs w:val="21"/>
        </w:rPr>
        <w:t>, Gion</w:t>
      </w:r>
      <w:r w:rsidRPr="00006841">
        <w:rPr>
          <w:rFonts w:cstheme="minorHAnsi"/>
          <w:sz w:val="21"/>
          <w:szCs w:val="21"/>
        </w:rPr>
        <w:t xml:space="preserve"> — è anche la più calda: asfalto, folla e calore che si accumula tra i vicoli. Ma la città ha un'altra geografia, fatta di fiumi che scorrono tra le montagne e quartieri collinari dove l'aria si respira in modo diverso. È il progetto "</w:t>
      </w:r>
      <w:hyperlink r:id="rId7" w:history="1">
        <w:r w:rsidRPr="00354BAA">
          <w:rPr>
            <w:rStyle w:val="Collegamentoipertestuale"/>
            <w:rFonts w:cstheme="minorHAnsi"/>
            <w:sz w:val="21"/>
            <w:szCs w:val="21"/>
          </w:rPr>
          <w:t>Hidden Gems of Kyoto</w:t>
        </w:r>
      </w:hyperlink>
      <w:r w:rsidRPr="00006841">
        <w:rPr>
          <w:rFonts w:cstheme="minorHAnsi"/>
          <w:sz w:val="21"/>
          <w:szCs w:val="21"/>
        </w:rPr>
        <w:t xml:space="preserve">", che riunisce sei distretti nelle aree periferiche della città — </w:t>
      </w:r>
      <w:r w:rsidRPr="00E3358E">
        <w:rPr>
          <w:rFonts w:cstheme="minorHAnsi"/>
          <w:b/>
          <w:bCs/>
          <w:sz w:val="21"/>
          <w:szCs w:val="21"/>
        </w:rPr>
        <w:t xml:space="preserve">Fushimi, Ohara, Takao, </w:t>
      </w:r>
      <w:proofErr w:type="spellStart"/>
      <w:r w:rsidRPr="00E3358E">
        <w:rPr>
          <w:rFonts w:cstheme="minorHAnsi"/>
          <w:b/>
          <w:bCs/>
          <w:sz w:val="21"/>
          <w:szCs w:val="21"/>
        </w:rPr>
        <w:t>Yamashina</w:t>
      </w:r>
      <w:proofErr w:type="spellEnd"/>
      <w:r w:rsidRPr="00E3358E">
        <w:rPr>
          <w:rFonts w:cstheme="minorHAnsi"/>
          <w:b/>
          <w:bCs/>
          <w:sz w:val="21"/>
          <w:szCs w:val="21"/>
        </w:rPr>
        <w:t xml:space="preserve">, </w:t>
      </w:r>
      <w:proofErr w:type="spellStart"/>
      <w:r w:rsidRPr="00E3358E">
        <w:rPr>
          <w:rFonts w:cstheme="minorHAnsi"/>
          <w:b/>
          <w:bCs/>
          <w:sz w:val="21"/>
          <w:szCs w:val="21"/>
        </w:rPr>
        <w:t>Nishikyo</w:t>
      </w:r>
      <w:proofErr w:type="spellEnd"/>
      <w:r w:rsidRPr="00E3358E">
        <w:rPr>
          <w:rFonts w:cstheme="minorHAnsi"/>
          <w:b/>
          <w:bCs/>
          <w:sz w:val="21"/>
          <w:szCs w:val="21"/>
        </w:rPr>
        <w:t xml:space="preserve"> e </w:t>
      </w:r>
      <w:proofErr w:type="spellStart"/>
      <w:r w:rsidRPr="00E3358E">
        <w:rPr>
          <w:rFonts w:cstheme="minorHAnsi"/>
          <w:b/>
          <w:bCs/>
          <w:sz w:val="21"/>
          <w:szCs w:val="21"/>
        </w:rPr>
        <w:t>Keihoku</w:t>
      </w:r>
      <w:proofErr w:type="spellEnd"/>
      <w:r w:rsidRPr="00006841">
        <w:rPr>
          <w:rFonts w:cstheme="minorHAnsi"/>
          <w:sz w:val="21"/>
          <w:szCs w:val="21"/>
        </w:rPr>
        <w:t xml:space="preserve"> — ciascuno con un'identità locale distinta. </w:t>
      </w:r>
      <w:r w:rsidR="00E3358E">
        <w:rPr>
          <w:rFonts w:cstheme="minorHAnsi"/>
          <w:sz w:val="21"/>
          <w:szCs w:val="21"/>
        </w:rPr>
        <w:tab/>
      </w:r>
      <w:r w:rsidR="00E3358E">
        <w:rPr>
          <w:rFonts w:cstheme="minorHAnsi"/>
          <w:sz w:val="21"/>
          <w:szCs w:val="21"/>
        </w:rPr>
        <w:br/>
      </w:r>
      <w:r w:rsidRPr="00006841">
        <w:rPr>
          <w:rFonts w:cstheme="minorHAnsi"/>
          <w:sz w:val="21"/>
          <w:szCs w:val="21"/>
        </w:rPr>
        <w:t xml:space="preserve">In estate, due di questi diventano una </w:t>
      </w:r>
      <w:r w:rsidRPr="00AB2958">
        <w:rPr>
          <w:rFonts w:cstheme="minorHAnsi"/>
          <w:b/>
          <w:bCs/>
          <w:sz w:val="21"/>
          <w:szCs w:val="21"/>
        </w:rPr>
        <w:t>vera e propria strategia di sollievo termico</w:t>
      </w:r>
      <w:r w:rsidRPr="00006841">
        <w:rPr>
          <w:rFonts w:cstheme="minorHAnsi"/>
          <w:sz w:val="21"/>
          <w:szCs w:val="21"/>
        </w:rPr>
        <w:t xml:space="preserve">: </w:t>
      </w:r>
      <w:r w:rsidRPr="00E3358E">
        <w:rPr>
          <w:rFonts w:cstheme="minorHAnsi"/>
          <w:b/>
          <w:bCs/>
          <w:sz w:val="21"/>
          <w:szCs w:val="21"/>
        </w:rPr>
        <w:t>Takao e Ohara.</w:t>
      </w:r>
    </w:p>
    <w:p w14:paraId="54A982BD" w14:textId="77777777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b/>
          <w:bCs/>
          <w:sz w:val="21"/>
          <w:szCs w:val="21"/>
        </w:rPr>
        <w:t>Takao: cena sul fiume, non sull'asfalto</w:t>
      </w:r>
    </w:p>
    <w:p w14:paraId="06096800" w14:textId="20CDAA7B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A circa un'ora di autobus dalla stazione di Kyoto, </w:t>
      </w:r>
      <w:hyperlink r:id="rId8" w:history="1">
        <w:r w:rsidRPr="006B085F">
          <w:rPr>
            <w:rStyle w:val="Collegamentoipertestuale"/>
            <w:rFonts w:cstheme="minorHAnsi"/>
            <w:b/>
            <w:bCs/>
            <w:sz w:val="21"/>
            <w:szCs w:val="21"/>
          </w:rPr>
          <w:t>Takao</w:t>
        </w:r>
      </w:hyperlink>
      <w:r w:rsidRPr="00AB2958">
        <w:rPr>
          <w:rFonts w:cstheme="minorHAnsi"/>
          <w:b/>
          <w:bCs/>
          <w:sz w:val="21"/>
          <w:szCs w:val="21"/>
        </w:rPr>
        <w:t xml:space="preserve"> è un'area montuosa</w:t>
      </w:r>
      <w:r w:rsidRPr="00006841">
        <w:rPr>
          <w:rFonts w:cstheme="minorHAnsi"/>
          <w:sz w:val="21"/>
          <w:szCs w:val="21"/>
        </w:rPr>
        <w:t xml:space="preserve"> dove il fiume </w:t>
      </w:r>
      <w:proofErr w:type="spellStart"/>
      <w:r w:rsidRPr="00006841">
        <w:rPr>
          <w:rFonts w:cstheme="minorHAnsi"/>
          <w:sz w:val="21"/>
          <w:szCs w:val="21"/>
        </w:rPr>
        <w:t>Kiyotaki</w:t>
      </w:r>
      <w:proofErr w:type="spellEnd"/>
      <w:r w:rsidRPr="00006841">
        <w:rPr>
          <w:rFonts w:cstheme="minorHAnsi"/>
          <w:sz w:val="21"/>
          <w:szCs w:val="21"/>
        </w:rPr>
        <w:t xml:space="preserve"> scorre tra templi che custodiscono oltre mille anni di storia. Da inizio estate fino all'autunno, lungo le sue rive si allestisce il </w:t>
      </w:r>
      <w:proofErr w:type="spellStart"/>
      <w:r w:rsidRPr="00006841">
        <w:rPr>
          <w:rFonts w:cstheme="minorHAnsi"/>
          <w:i/>
          <w:iCs/>
          <w:sz w:val="21"/>
          <w:szCs w:val="21"/>
        </w:rPr>
        <w:t>kawadoko</w:t>
      </w:r>
      <w:proofErr w:type="spellEnd"/>
      <w:r w:rsidRPr="00006841">
        <w:rPr>
          <w:rFonts w:cstheme="minorHAnsi"/>
          <w:sz w:val="21"/>
          <w:szCs w:val="21"/>
        </w:rPr>
        <w:t xml:space="preserve">: un'esperienza di cena a bordo fiume per cui è consigliata la prenotazione </w:t>
      </w:r>
      <w:r w:rsidR="00682BBB">
        <w:rPr>
          <w:rFonts w:cstheme="minorHAnsi"/>
          <w:sz w:val="21"/>
          <w:szCs w:val="21"/>
        </w:rPr>
        <w:t xml:space="preserve">sia a pranzo che a cena. </w:t>
      </w:r>
      <w:r w:rsidRPr="00006841">
        <w:rPr>
          <w:rFonts w:cstheme="minorHAnsi"/>
          <w:sz w:val="21"/>
          <w:szCs w:val="21"/>
        </w:rPr>
        <w:t>È il tipo di dettaglio che vale la pena raccontare: non si tratta di rinunciare al piacere della tavola per sfuggire al caldo, ma di spostarlo semplicemente più vicino all'acqua.</w:t>
      </w:r>
    </w:p>
    <w:p w14:paraId="31E78B96" w14:textId="0DBD700F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Chi visita Takao in questa stagione trova anche un'altra versione della zona, meno nota di quella autunnale: il </w:t>
      </w:r>
      <w:r w:rsidRPr="00D17D90">
        <w:rPr>
          <w:rFonts w:cstheme="minorHAnsi"/>
          <w:b/>
          <w:bCs/>
          <w:sz w:val="21"/>
          <w:szCs w:val="21"/>
        </w:rPr>
        <w:t>verde degli aceri</w:t>
      </w:r>
      <w:r w:rsidRPr="00006841">
        <w:rPr>
          <w:rFonts w:cstheme="minorHAnsi"/>
          <w:sz w:val="21"/>
          <w:szCs w:val="21"/>
        </w:rPr>
        <w:t xml:space="preserve"> prima che virino al rosso. È un periodo meno affollato, che permette di camminare con calma fino al </w:t>
      </w:r>
      <w:r w:rsidRPr="00D17D90">
        <w:rPr>
          <w:rFonts w:cstheme="minorHAnsi"/>
          <w:b/>
          <w:bCs/>
          <w:sz w:val="21"/>
          <w:szCs w:val="21"/>
        </w:rPr>
        <w:t xml:space="preserve">Tempio di </w:t>
      </w:r>
      <w:proofErr w:type="spellStart"/>
      <w:r w:rsidRPr="00D17D90">
        <w:rPr>
          <w:rFonts w:cstheme="minorHAnsi"/>
          <w:b/>
          <w:bCs/>
          <w:sz w:val="21"/>
          <w:szCs w:val="21"/>
        </w:rPr>
        <w:t>Jingo-ji</w:t>
      </w:r>
      <w:proofErr w:type="spellEnd"/>
      <w:r w:rsidRPr="00006841">
        <w:rPr>
          <w:rFonts w:cstheme="minorHAnsi"/>
          <w:sz w:val="21"/>
          <w:szCs w:val="21"/>
        </w:rPr>
        <w:t xml:space="preserve">, la cui scalinata di pietra e gli aceri lungo il fiume </w:t>
      </w:r>
      <w:proofErr w:type="spellStart"/>
      <w:r w:rsidRPr="00006841">
        <w:rPr>
          <w:rFonts w:cstheme="minorHAnsi"/>
          <w:sz w:val="21"/>
          <w:szCs w:val="21"/>
        </w:rPr>
        <w:t>Kiyotaki</w:t>
      </w:r>
      <w:proofErr w:type="spellEnd"/>
      <w:r w:rsidRPr="00006841">
        <w:rPr>
          <w:rFonts w:cstheme="minorHAnsi"/>
          <w:sz w:val="21"/>
          <w:szCs w:val="21"/>
        </w:rPr>
        <w:t xml:space="preserve"> formano una sorta di galleria verde. Poco distante, il </w:t>
      </w:r>
      <w:r w:rsidRPr="00D17D90">
        <w:rPr>
          <w:rFonts w:cstheme="minorHAnsi"/>
          <w:b/>
          <w:bCs/>
          <w:sz w:val="21"/>
          <w:szCs w:val="21"/>
        </w:rPr>
        <w:t>Tempio di Kosan-</w:t>
      </w:r>
      <w:proofErr w:type="spellStart"/>
      <w:r w:rsidRPr="00D17D90">
        <w:rPr>
          <w:rFonts w:cstheme="minorHAnsi"/>
          <w:b/>
          <w:bCs/>
          <w:sz w:val="21"/>
          <w:szCs w:val="21"/>
        </w:rPr>
        <w:t>ji</w:t>
      </w:r>
      <w:proofErr w:type="spellEnd"/>
      <w:r w:rsidRPr="00006841">
        <w:rPr>
          <w:rFonts w:cstheme="minorHAnsi"/>
          <w:sz w:val="21"/>
          <w:szCs w:val="21"/>
        </w:rPr>
        <w:t xml:space="preserve"> — </w:t>
      </w:r>
      <w:r w:rsidR="00D17D90">
        <w:rPr>
          <w:rFonts w:cstheme="minorHAnsi"/>
          <w:sz w:val="21"/>
          <w:szCs w:val="21"/>
        </w:rPr>
        <w:t>P</w:t>
      </w:r>
      <w:r w:rsidRPr="00006841">
        <w:rPr>
          <w:rFonts w:cstheme="minorHAnsi"/>
          <w:sz w:val="21"/>
          <w:szCs w:val="21"/>
        </w:rPr>
        <w:t>atrimonio dell'umanità — custodisce circa diecimila tra tesori nazionali e beni culturali importanti, tra cui i rotoli degli "Animali che giocano", considerati il più antico esempio di fumetto in Giappone; è inoltre il luogo che la tradizione indica come culla della coltivazione del tè nel paese, testimoniata da una piantagione ancora oggi visibile nei dintorni.</w:t>
      </w:r>
    </w:p>
    <w:p w14:paraId="1AE2CD31" w14:textId="77777777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b/>
          <w:bCs/>
          <w:sz w:val="21"/>
          <w:szCs w:val="21"/>
        </w:rPr>
        <w:t>Ohara: l'altitudine come terapia</w:t>
      </w:r>
    </w:p>
    <w:p w14:paraId="09E68029" w14:textId="5AE1DD90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Se Takao gioca sull'acqua, </w:t>
      </w:r>
      <w:hyperlink r:id="rId9" w:history="1">
        <w:r w:rsidRPr="00354BAA">
          <w:rPr>
            <w:rStyle w:val="Collegamentoipertestuale"/>
            <w:rFonts w:cstheme="minorHAnsi"/>
            <w:b/>
            <w:bCs/>
            <w:sz w:val="21"/>
            <w:szCs w:val="21"/>
          </w:rPr>
          <w:t>Ohara</w:t>
        </w:r>
      </w:hyperlink>
      <w:r w:rsidRPr="00594216">
        <w:rPr>
          <w:rFonts w:cstheme="minorHAnsi"/>
          <w:b/>
          <w:bCs/>
          <w:sz w:val="21"/>
          <w:szCs w:val="21"/>
        </w:rPr>
        <w:t xml:space="preserve"> gioca sulla quota</w:t>
      </w:r>
      <w:r w:rsidRPr="00006841">
        <w:rPr>
          <w:rFonts w:cstheme="minorHAnsi"/>
          <w:sz w:val="21"/>
          <w:szCs w:val="21"/>
        </w:rPr>
        <w:t xml:space="preserve">. Fin dal periodo Heian (794-1185) l'area ha attratto aristocratici in cerca di quiete e guarigione, e oggi resta uno dei pochi angoli di Kyoto dove il ritmo si allenta davvero. Tre strutture con </w:t>
      </w:r>
      <w:r w:rsidRPr="0021222D">
        <w:rPr>
          <w:rFonts w:cstheme="minorHAnsi"/>
          <w:b/>
          <w:bCs/>
          <w:sz w:val="21"/>
          <w:szCs w:val="21"/>
        </w:rPr>
        <w:t xml:space="preserve">acque termali — Ohara Sanso, Ohara-no Sato e </w:t>
      </w:r>
      <w:proofErr w:type="spellStart"/>
      <w:r w:rsidRPr="0021222D">
        <w:rPr>
          <w:rFonts w:cstheme="minorHAnsi"/>
          <w:b/>
          <w:bCs/>
          <w:sz w:val="21"/>
          <w:szCs w:val="21"/>
        </w:rPr>
        <w:t>Seryo</w:t>
      </w:r>
      <w:proofErr w:type="spellEnd"/>
      <w:r w:rsidRPr="00006841">
        <w:rPr>
          <w:rFonts w:cstheme="minorHAnsi"/>
          <w:sz w:val="21"/>
          <w:szCs w:val="21"/>
        </w:rPr>
        <w:t xml:space="preserve"> — offrono grandi bagni comuni e vasche all'aperto, ideali per chiudere una giornata di caldo con un bagno caldo che, paradossalmente, rinfresca. A tavola, le verdure locali di Ohara e lo </w:t>
      </w:r>
      <w:r w:rsidRPr="00006841">
        <w:rPr>
          <w:rFonts w:cstheme="minorHAnsi"/>
          <w:i/>
          <w:iCs/>
          <w:sz w:val="21"/>
          <w:szCs w:val="21"/>
        </w:rPr>
        <w:t>shiba-</w:t>
      </w:r>
      <w:proofErr w:type="spellStart"/>
      <w:r w:rsidRPr="00006841">
        <w:rPr>
          <w:rFonts w:cstheme="minorHAnsi"/>
          <w:i/>
          <w:iCs/>
          <w:sz w:val="21"/>
          <w:szCs w:val="21"/>
        </w:rPr>
        <w:t>zuke</w:t>
      </w:r>
      <w:proofErr w:type="spellEnd"/>
      <w:r w:rsidRPr="00006841">
        <w:rPr>
          <w:rFonts w:cstheme="minorHAnsi"/>
          <w:sz w:val="21"/>
          <w:szCs w:val="21"/>
        </w:rPr>
        <w:t xml:space="preserve">, l'antica conserva fermentata a base di foglie di </w:t>
      </w:r>
      <w:proofErr w:type="spellStart"/>
      <w:r w:rsidRPr="00006841">
        <w:rPr>
          <w:rFonts w:cstheme="minorHAnsi"/>
          <w:i/>
          <w:iCs/>
          <w:sz w:val="21"/>
          <w:szCs w:val="21"/>
        </w:rPr>
        <w:t>aka-shiso</w:t>
      </w:r>
      <w:proofErr w:type="spellEnd"/>
      <w:r w:rsidRPr="00006841">
        <w:rPr>
          <w:rFonts w:cstheme="minorHAnsi"/>
          <w:sz w:val="21"/>
          <w:szCs w:val="21"/>
        </w:rPr>
        <w:t>, completano un'esperienza gastronomica che profuma di campagna più che di città.</w:t>
      </w:r>
    </w:p>
    <w:p w14:paraId="6ACF5093" w14:textId="77777777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Ohara è anche un catalogo di </w:t>
      </w:r>
      <w:r w:rsidRPr="0021222D">
        <w:rPr>
          <w:rFonts w:cstheme="minorHAnsi"/>
          <w:b/>
          <w:bCs/>
          <w:sz w:val="21"/>
          <w:szCs w:val="21"/>
        </w:rPr>
        <w:t>giardini</w:t>
      </w:r>
      <w:r w:rsidRPr="00006841">
        <w:rPr>
          <w:rFonts w:cstheme="minorHAnsi"/>
          <w:sz w:val="21"/>
          <w:szCs w:val="21"/>
        </w:rPr>
        <w:t xml:space="preserve"> poco raccontati altrove. Al </w:t>
      </w:r>
      <w:r w:rsidRPr="0021222D">
        <w:rPr>
          <w:rFonts w:cstheme="minorHAnsi"/>
          <w:b/>
          <w:bCs/>
          <w:sz w:val="21"/>
          <w:szCs w:val="21"/>
        </w:rPr>
        <w:t xml:space="preserve">Tempio di </w:t>
      </w:r>
      <w:proofErr w:type="spellStart"/>
      <w:r w:rsidRPr="0021222D">
        <w:rPr>
          <w:rFonts w:cstheme="minorHAnsi"/>
          <w:b/>
          <w:bCs/>
          <w:sz w:val="21"/>
          <w:szCs w:val="21"/>
        </w:rPr>
        <w:t>Sanzen</w:t>
      </w:r>
      <w:proofErr w:type="spellEnd"/>
      <w:r w:rsidRPr="0021222D">
        <w:rPr>
          <w:rFonts w:cstheme="minorHAnsi"/>
          <w:b/>
          <w:bCs/>
          <w:sz w:val="21"/>
          <w:szCs w:val="21"/>
        </w:rPr>
        <w:t>-in</w:t>
      </w:r>
      <w:r w:rsidRPr="00006841">
        <w:rPr>
          <w:rFonts w:cstheme="minorHAnsi"/>
          <w:sz w:val="21"/>
          <w:szCs w:val="21"/>
        </w:rPr>
        <w:t xml:space="preserve">, il </w:t>
      </w:r>
      <w:r w:rsidRPr="0021222D">
        <w:rPr>
          <w:rFonts w:cstheme="minorHAnsi"/>
          <w:b/>
          <w:bCs/>
          <w:sz w:val="21"/>
          <w:szCs w:val="21"/>
        </w:rPr>
        <w:t>giardino Yusei-en</w:t>
      </w:r>
      <w:r w:rsidRPr="00006841">
        <w:rPr>
          <w:rFonts w:cstheme="minorHAnsi"/>
          <w:sz w:val="21"/>
          <w:szCs w:val="21"/>
        </w:rPr>
        <w:t xml:space="preserve"> — cedri, cipressi e un manto di muschio — ha la densità cromatica di un velluto verde smeraldo. Al </w:t>
      </w:r>
      <w:r w:rsidRPr="0021222D">
        <w:rPr>
          <w:rFonts w:cstheme="minorHAnsi"/>
          <w:b/>
          <w:bCs/>
          <w:sz w:val="21"/>
          <w:szCs w:val="21"/>
        </w:rPr>
        <w:t xml:space="preserve">Tempio di </w:t>
      </w:r>
      <w:proofErr w:type="spellStart"/>
      <w:r w:rsidRPr="0021222D">
        <w:rPr>
          <w:rFonts w:cstheme="minorHAnsi"/>
          <w:b/>
          <w:bCs/>
          <w:sz w:val="21"/>
          <w:szCs w:val="21"/>
        </w:rPr>
        <w:t>Hosen</w:t>
      </w:r>
      <w:proofErr w:type="spellEnd"/>
      <w:r w:rsidRPr="0021222D">
        <w:rPr>
          <w:rFonts w:cstheme="minorHAnsi"/>
          <w:b/>
          <w:bCs/>
          <w:sz w:val="21"/>
          <w:szCs w:val="21"/>
        </w:rPr>
        <w:t>-in</w:t>
      </w:r>
      <w:r w:rsidRPr="00006841">
        <w:rPr>
          <w:rFonts w:cstheme="minorHAnsi"/>
          <w:sz w:val="21"/>
          <w:szCs w:val="21"/>
        </w:rPr>
        <w:t xml:space="preserve">, il giardino </w:t>
      </w:r>
      <w:proofErr w:type="spellStart"/>
      <w:r w:rsidRPr="00006841">
        <w:rPr>
          <w:rFonts w:cstheme="minorHAnsi"/>
          <w:sz w:val="21"/>
          <w:szCs w:val="21"/>
        </w:rPr>
        <w:t>Bankan</w:t>
      </w:r>
      <w:proofErr w:type="spellEnd"/>
      <w:r w:rsidRPr="00006841">
        <w:rPr>
          <w:rFonts w:cstheme="minorHAnsi"/>
          <w:sz w:val="21"/>
          <w:szCs w:val="21"/>
        </w:rPr>
        <w:t xml:space="preserve">-en è pensato per essere osservato come un quadro: i pilastri dell'edificio incorniciano letteralmente il paesaggio, e si può restare seduti a osservarlo sorseggiando </w:t>
      </w:r>
      <w:proofErr w:type="spellStart"/>
      <w:r w:rsidRPr="00006841">
        <w:rPr>
          <w:rFonts w:cstheme="minorHAnsi"/>
          <w:sz w:val="21"/>
          <w:szCs w:val="21"/>
        </w:rPr>
        <w:t>matcha</w:t>
      </w:r>
      <w:proofErr w:type="spellEnd"/>
      <w:r w:rsidRPr="00006841">
        <w:rPr>
          <w:rFonts w:cstheme="minorHAnsi"/>
          <w:sz w:val="21"/>
          <w:szCs w:val="21"/>
        </w:rPr>
        <w:t xml:space="preserve"> e dolci tradizionali giapponesi.</w:t>
      </w:r>
    </w:p>
    <w:p w14:paraId="2E5313A3" w14:textId="77777777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b/>
          <w:bCs/>
          <w:sz w:val="21"/>
          <w:szCs w:val="21"/>
        </w:rPr>
        <w:t>Kyoto di notte: un appuntamento di fine estate</w:t>
      </w:r>
    </w:p>
    <w:p w14:paraId="44250DFC" w14:textId="480E972D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Accanto alla geografia del fresco, quest'estate Kyoto riserva anche un'apertura serale da segnare in agenda, verso la fine della stagione calda: il </w:t>
      </w:r>
      <w:r w:rsidRPr="00006841">
        <w:rPr>
          <w:rFonts w:cstheme="minorHAnsi"/>
          <w:b/>
          <w:bCs/>
          <w:sz w:val="21"/>
          <w:szCs w:val="21"/>
        </w:rPr>
        <w:t>Santuario di Kitano Tenmangu</w:t>
      </w:r>
      <w:r w:rsidRPr="00006841">
        <w:rPr>
          <w:rFonts w:cstheme="minorHAnsi"/>
          <w:sz w:val="21"/>
          <w:szCs w:val="21"/>
        </w:rPr>
        <w:t xml:space="preserve">, dal 12 al 23 settembre. La sala </w:t>
      </w:r>
      <w:proofErr w:type="spellStart"/>
      <w:r w:rsidRPr="00006841">
        <w:rPr>
          <w:rFonts w:cstheme="minorHAnsi"/>
          <w:sz w:val="21"/>
          <w:szCs w:val="21"/>
        </w:rPr>
        <w:t>Fugetsu-den</w:t>
      </w:r>
      <w:proofErr w:type="spellEnd"/>
      <w:r w:rsidRPr="00006841">
        <w:rPr>
          <w:rFonts w:cstheme="minorHAnsi"/>
          <w:sz w:val="21"/>
          <w:szCs w:val="21"/>
        </w:rPr>
        <w:t xml:space="preserve"> e i giardini disegnati dal paesaggista Ogawa </w:t>
      </w:r>
      <w:proofErr w:type="spellStart"/>
      <w:r w:rsidRPr="00006841">
        <w:rPr>
          <w:rFonts w:cstheme="minorHAnsi"/>
          <w:sz w:val="21"/>
          <w:szCs w:val="21"/>
        </w:rPr>
        <w:t>Jihei</w:t>
      </w:r>
      <w:proofErr w:type="spellEnd"/>
      <w:r w:rsidRPr="00006841">
        <w:rPr>
          <w:rFonts w:cstheme="minorHAnsi"/>
          <w:sz w:val="21"/>
          <w:szCs w:val="21"/>
        </w:rPr>
        <w:t xml:space="preserve"> VII si illuminano di notte, e i cancelli restano aperti oltre il consueto orario di chiusura delle 17:00, permettendo di visitare il santuario nell'ora in cui la temperatura scende e la luce si fa più suggestiva — un modo diverso di chiudere l'estate a Kyoto, quando il grosso del caldo è ormai alle spalle.</w:t>
      </w:r>
      <w:r w:rsidR="00AD43FF">
        <w:rPr>
          <w:rFonts w:cstheme="minorHAnsi"/>
          <w:sz w:val="21"/>
          <w:szCs w:val="21"/>
        </w:rPr>
        <w:br/>
        <w:t>Questa e le altre aperture straordinarie diurne e notturne</w:t>
      </w:r>
      <w:r w:rsidR="006B2368">
        <w:rPr>
          <w:rFonts w:cstheme="minorHAnsi"/>
          <w:sz w:val="21"/>
          <w:szCs w:val="21"/>
        </w:rPr>
        <w:t xml:space="preserve"> </w:t>
      </w:r>
      <w:hyperlink r:id="rId10" w:history="1">
        <w:r w:rsidR="006B2368" w:rsidRPr="006B2368">
          <w:rPr>
            <w:rStyle w:val="Collegamentoipertestuale"/>
            <w:rFonts w:cstheme="minorHAnsi"/>
            <w:sz w:val="21"/>
            <w:szCs w:val="21"/>
          </w:rPr>
          <w:t>qui</w:t>
        </w:r>
      </w:hyperlink>
      <w:r w:rsidR="006B2368">
        <w:rPr>
          <w:rFonts w:cstheme="minorHAnsi"/>
          <w:sz w:val="21"/>
          <w:szCs w:val="21"/>
        </w:rPr>
        <w:t xml:space="preserve">. </w:t>
      </w:r>
    </w:p>
    <w:p w14:paraId="58246B82" w14:textId="77777777" w:rsidR="0045467B" w:rsidRDefault="0045467B" w:rsidP="0045467B">
      <w:pPr>
        <w:spacing w:before="120" w:after="12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318CE49F" w14:textId="77777777" w:rsidR="0045467B" w:rsidRDefault="0045467B" w:rsidP="0045467B">
      <w:pPr>
        <w:spacing w:before="120" w:after="12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5DA6A42E" w14:textId="77777777" w:rsidR="0045467B" w:rsidRDefault="0045467B" w:rsidP="0045467B">
      <w:pPr>
        <w:spacing w:before="120" w:after="12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4F5D83FE" w14:textId="77777777" w:rsidR="0045467B" w:rsidRDefault="0045467B" w:rsidP="0045467B">
      <w:pPr>
        <w:spacing w:before="120" w:after="12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5C96581C" w14:textId="5CF57384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b/>
          <w:bCs/>
          <w:sz w:val="21"/>
          <w:szCs w:val="21"/>
        </w:rPr>
        <w:t>Il caldo, però, resta un rischio reale</w:t>
      </w:r>
    </w:p>
    <w:p w14:paraId="0EBF02AA" w14:textId="5D6A5D6F" w:rsidR="00006841" w:rsidRPr="00006841" w:rsidRDefault="00006841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 w:rsidRPr="00006841">
        <w:rPr>
          <w:rFonts w:cstheme="minorHAnsi"/>
          <w:sz w:val="21"/>
          <w:szCs w:val="21"/>
        </w:rPr>
        <w:t xml:space="preserve">Raccontare Kyoto d'estate senza affrontare il tema del calore sarebbe un'omissione. Ogni anno a Kyoto circa mille persone vengono trasportate in ospedale per colpi di calore, e i turisti — spesso più esposti per via delle attività all'aperto — sono tra i soggetti più a rischio. Per questo, dal 2026 il Comune di Kyoto e il DMO Kyoto hanno attivato, insieme a diversi partner privati, un pacchetto di misure concrete: un sito informativo multilingue (giapponese, inglese, cinese semplificato) dedicato alla prevenzione del colpo di calore, online dal 30 giugno 2026, e la </w:t>
      </w:r>
      <w:r w:rsidRPr="00D93765">
        <w:rPr>
          <w:rFonts w:cstheme="minorHAnsi"/>
          <w:b/>
          <w:bCs/>
          <w:sz w:val="21"/>
          <w:szCs w:val="21"/>
        </w:rPr>
        <w:t>distribuzione di ventagli</w:t>
      </w:r>
      <w:r w:rsidRPr="00006841">
        <w:rPr>
          <w:rFonts w:cstheme="minorHAnsi"/>
          <w:sz w:val="21"/>
          <w:szCs w:val="21"/>
        </w:rPr>
        <w:t xml:space="preserve">, </w:t>
      </w:r>
      <w:r w:rsidRPr="00D93765">
        <w:rPr>
          <w:rFonts w:cstheme="minorHAnsi"/>
          <w:b/>
          <w:bCs/>
          <w:sz w:val="21"/>
          <w:szCs w:val="21"/>
        </w:rPr>
        <w:t>asciugamani rinfrescanti</w:t>
      </w:r>
      <w:r w:rsidRPr="00006841">
        <w:rPr>
          <w:rFonts w:cstheme="minorHAnsi"/>
          <w:sz w:val="21"/>
          <w:szCs w:val="21"/>
        </w:rPr>
        <w:t xml:space="preserve"> e </w:t>
      </w:r>
      <w:r w:rsidRPr="00D93765">
        <w:rPr>
          <w:rFonts w:cstheme="minorHAnsi"/>
          <w:b/>
          <w:bCs/>
          <w:sz w:val="21"/>
          <w:szCs w:val="21"/>
        </w:rPr>
        <w:t>sconti</w:t>
      </w:r>
      <w:r w:rsidRPr="00006841">
        <w:rPr>
          <w:rFonts w:cstheme="minorHAnsi"/>
          <w:sz w:val="21"/>
          <w:szCs w:val="21"/>
        </w:rPr>
        <w:t xml:space="preserve"> su bevande reidratanti presso il centro informazioni turistiche di Kyoto, negli otto siti delle </w:t>
      </w:r>
      <w:hyperlink r:id="rId11" w:history="1">
        <w:r w:rsidRPr="00116B57">
          <w:rPr>
            <w:rStyle w:val="Collegamentoipertestuale"/>
            <w:rFonts w:cstheme="minorHAnsi"/>
            <w:sz w:val="21"/>
            <w:szCs w:val="21"/>
          </w:rPr>
          <w:t>Aperture Culturali Estive</w:t>
        </w:r>
      </w:hyperlink>
      <w:r w:rsidRPr="00006841">
        <w:rPr>
          <w:rFonts w:cstheme="minorHAnsi"/>
          <w:sz w:val="21"/>
          <w:szCs w:val="21"/>
        </w:rPr>
        <w:t xml:space="preserve">, nei tour guidati in inglese di </w:t>
      </w:r>
      <w:proofErr w:type="spellStart"/>
      <w:r w:rsidRPr="00006841">
        <w:rPr>
          <w:rFonts w:cstheme="minorHAnsi"/>
          <w:sz w:val="21"/>
          <w:szCs w:val="21"/>
        </w:rPr>
        <w:t>Nijo-jo</w:t>
      </w:r>
      <w:proofErr w:type="spellEnd"/>
      <w:r w:rsidR="00101F78">
        <w:rPr>
          <w:rFonts w:cstheme="minorHAnsi"/>
          <w:sz w:val="21"/>
          <w:szCs w:val="21"/>
        </w:rPr>
        <w:t xml:space="preserve">, </w:t>
      </w:r>
      <w:r w:rsidRPr="00006841">
        <w:rPr>
          <w:rFonts w:cstheme="minorHAnsi"/>
          <w:sz w:val="21"/>
          <w:szCs w:val="21"/>
        </w:rPr>
        <w:t>Fushimi Inari</w:t>
      </w:r>
      <w:r w:rsidR="00101F78">
        <w:rPr>
          <w:rFonts w:cstheme="minorHAnsi"/>
          <w:sz w:val="21"/>
          <w:szCs w:val="21"/>
        </w:rPr>
        <w:t xml:space="preserve"> e </w:t>
      </w:r>
      <w:r w:rsidR="001274DB">
        <w:rPr>
          <w:rFonts w:cstheme="minorHAnsi"/>
          <w:sz w:val="21"/>
          <w:szCs w:val="21"/>
        </w:rPr>
        <w:t>il Santuario di Taisha</w:t>
      </w:r>
      <w:r w:rsidRPr="00006841">
        <w:rPr>
          <w:rFonts w:cstheme="minorHAnsi"/>
          <w:sz w:val="21"/>
          <w:szCs w:val="21"/>
        </w:rPr>
        <w:t>, e in venti hotel della città. Parallelamente, circa duecento guide turistiche certificate dalla città e centocinquanta guide delle Aperture Estive stanno seguendo un corso di formazione sulla prevenzione dei colpi di calore, per portare l'informazione direttamente sul campo.</w:t>
      </w:r>
    </w:p>
    <w:p w14:paraId="50D5FB17" w14:textId="0B460DD9" w:rsidR="00006841" w:rsidRPr="00006841" w:rsidRDefault="006B2368" w:rsidP="0045467B">
      <w:pPr>
        <w:spacing w:before="120" w:after="12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Ecco che con </w:t>
      </w:r>
      <w:r w:rsidR="00006841" w:rsidRPr="00006841">
        <w:rPr>
          <w:rFonts w:cstheme="minorHAnsi"/>
          <w:sz w:val="21"/>
          <w:szCs w:val="21"/>
        </w:rPr>
        <w:t>qualche accorgimento — e qualche deviazione che vale la pena percorrere comunque — Kyoto in estate si può vivere bene. Basta guardare la mappa un po' più al largo del centro.</w:t>
      </w:r>
    </w:p>
    <w:p w14:paraId="00BF891D" w14:textId="77777777" w:rsidR="00444985" w:rsidRPr="00AC54CD" w:rsidRDefault="00444985" w:rsidP="0045467B">
      <w:pPr>
        <w:spacing w:before="120" w:after="120" w:line="240" w:lineRule="auto"/>
        <w:jc w:val="both"/>
        <w:rPr>
          <w:rFonts w:ascii="Verdana" w:hAnsi="Verdana"/>
          <w:sz w:val="21"/>
          <w:szCs w:val="21"/>
        </w:rPr>
      </w:pPr>
    </w:p>
    <w:p w14:paraId="708C2B6C" w14:textId="0081703B" w:rsidR="00C4716C" w:rsidRPr="003F1671" w:rsidRDefault="00B363C1" w:rsidP="00C4716C">
      <w:pPr>
        <w:shd w:val="clear" w:color="auto" w:fill="89254D"/>
        <w:jc w:val="center"/>
        <w:rPr>
          <w:rFonts w:ascii="Calibri" w:hAnsi="Calibri" w:cs="Calibri"/>
          <w:b/>
          <w:color w:val="FFFFFF"/>
        </w:rPr>
      </w:pPr>
      <w:r w:rsidRPr="003F1671">
        <w:rPr>
          <w:rFonts w:ascii="Calibri" w:hAnsi="Calibri" w:cs="Calibri"/>
          <w:b/>
          <w:color w:val="FFFFFF"/>
        </w:rPr>
        <w:t xml:space="preserve">Per informazioni: </w:t>
      </w:r>
      <w:r w:rsidR="00812588" w:rsidRPr="003F1671">
        <w:rPr>
          <w:rFonts w:ascii="Calibri" w:hAnsi="Calibri" w:cs="Calibri"/>
          <w:b/>
          <w:color w:val="FFFFFF"/>
        </w:rPr>
        <w:t>https://kyoto.travel/</w:t>
      </w:r>
      <w:r w:rsidR="00EE797E">
        <w:rPr>
          <w:rFonts w:ascii="Calibri" w:hAnsi="Calibri" w:cs="Calibri"/>
          <w:b/>
          <w:color w:val="FFFFFF"/>
        </w:rPr>
        <w:t>en</w:t>
      </w:r>
    </w:p>
    <w:p w14:paraId="3747FE67" w14:textId="5FF7867D" w:rsidR="00C4716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0CDF790E" w14:textId="77777777" w:rsidR="00C4716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37E3E38D" w14:textId="637C5CE5" w:rsidR="00F73CCC" w:rsidRDefault="00F73CC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7D089A2F" w14:textId="3B4EE644" w:rsidR="00F73CC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noProof/>
          <w:sz w:val="16"/>
          <w:szCs w:val="16"/>
          <w:lang w:eastAsia="it-IT"/>
        </w:rPr>
        <w:drawing>
          <wp:inline distT="0" distB="0" distL="0" distR="0" wp14:anchorId="6384324E" wp14:editId="11C31DF0">
            <wp:extent cx="1305787" cy="445739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loratosmall copi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384" cy="4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2326" w14:textId="6D66FC93" w:rsidR="00F73CCC" w:rsidRDefault="00F73CC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686F8D25" w14:textId="43FE7F26" w:rsidR="00B14AD8" w:rsidRPr="00480988" w:rsidRDefault="00DD6A59" w:rsidP="00F73CCC">
      <w:pPr>
        <w:autoSpaceDE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480988">
        <w:rPr>
          <w:rFonts w:cstheme="minorHAnsi"/>
          <w:b/>
          <w:bCs/>
          <w:sz w:val="18"/>
          <w:szCs w:val="18"/>
        </w:rPr>
        <w:t>KCTA</w:t>
      </w:r>
      <w:r w:rsidR="00B106E3" w:rsidRPr="00480988">
        <w:rPr>
          <w:rFonts w:cstheme="minorHAnsi"/>
          <w:b/>
          <w:bCs/>
          <w:sz w:val="18"/>
          <w:szCs w:val="18"/>
        </w:rPr>
        <w:t xml:space="preserve"> Italy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 </w:t>
      </w:r>
      <w:r w:rsidR="00B14AD8" w:rsidRPr="00480988">
        <w:rPr>
          <w:rFonts w:cstheme="minorHAnsi"/>
          <w:b/>
          <w:bCs/>
          <w:sz w:val="18"/>
          <w:szCs w:val="18"/>
        </w:rPr>
        <w:t xml:space="preserve">- </w:t>
      </w:r>
      <w:r w:rsidR="00C4716C" w:rsidRPr="00480988">
        <w:rPr>
          <w:rFonts w:cstheme="minorHAnsi"/>
          <w:b/>
          <w:bCs/>
          <w:sz w:val="18"/>
          <w:szCs w:val="18"/>
        </w:rPr>
        <w:t>U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fficio di </w:t>
      </w:r>
      <w:r w:rsidR="00C4716C" w:rsidRPr="00480988">
        <w:rPr>
          <w:rFonts w:cstheme="minorHAnsi"/>
          <w:b/>
          <w:bCs/>
          <w:sz w:val="18"/>
          <w:szCs w:val="18"/>
        </w:rPr>
        <w:t>R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appresentanza </w:t>
      </w:r>
      <w:r w:rsidR="00C4716C" w:rsidRPr="00480988">
        <w:rPr>
          <w:rFonts w:cstheme="minorHAnsi"/>
          <w:b/>
          <w:bCs/>
          <w:sz w:val="18"/>
          <w:szCs w:val="18"/>
        </w:rPr>
        <w:t>per l’</w:t>
      </w:r>
      <w:r w:rsidR="00812588" w:rsidRPr="00480988">
        <w:rPr>
          <w:rFonts w:cstheme="minorHAnsi"/>
          <w:b/>
          <w:bCs/>
          <w:sz w:val="18"/>
          <w:szCs w:val="18"/>
        </w:rPr>
        <w:t>Italia</w:t>
      </w:r>
    </w:p>
    <w:p w14:paraId="2D129753" w14:textId="2C5CD759" w:rsidR="00444985" w:rsidRPr="00480988" w:rsidRDefault="00B363C1" w:rsidP="00BB34C1">
      <w:pPr>
        <w:autoSpaceDE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480988">
        <w:rPr>
          <w:rFonts w:cstheme="minorHAnsi"/>
          <w:b/>
          <w:bCs/>
          <w:sz w:val="18"/>
          <w:szCs w:val="18"/>
        </w:rPr>
        <w:t xml:space="preserve">CONTATTO: </w:t>
      </w:r>
      <w:r w:rsidR="00B14AD8" w:rsidRPr="00480988">
        <w:rPr>
          <w:rFonts w:cstheme="minorHAnsi"/>
          <w:b/>
          <w:bCs/>
          <w:sz w:val="18"/>
          <w:szCs w:val="18"/>
        </w:rPr>
        <w:t>Viorica Fait</w:t>
      </w:r>
      <w:r w:rsidRPr="00480988">
        <w:rPr>
          <w:rFonts w:cstheme="minorHAnsi"/>
          <w:sz w:val="18"/>
          <w:szCs w:val="18"/>
        </w:rPr>
        <w:t xml:space="preserve"> - </w:t>
      </w:r>
      <w:r w:rsidR="00C5628A" w:rsidRPr="00480988">
        <w:rPr>
          <w:rFonts w:cstheme="minorHAnsi"/>
          <w:sz w:val="18"/>
          <w:szCs w:val="18"/>
        </w:rPr>
        <w:t xml:space="preserve">c/o COPERNICO GARIBALDI </w:t>
      </w:r>
      <w:r w:rsidR="00B106E3" w:rsidRPr="00480988">
        <w:rPr>
          <w:rFonts w:cstheme="minorHAnsi"/>
          <w:sz w:val="18"/>
          <w:szCs w:val="18"/>
        </w:rPr>
        <w:t>Corso Valdocco, 2</w:t>
      </w:r>
      <w:r w:rsidRPr="00480988">
        <w:rPr>
          <w:rFonts w:cstheme="minorHAnsi"/>
          <w:sz w:val="18"/>
          <w:szCs w:val="18"/>
        </w:rPr>
        <w:t xml:space="preserve"> – 10122 Torino (I)</w:t>
      </w:r>
      <w:r w:rsidR="00B106E3" w:rsidRPr="00480988">
        <w:rPr>
          <w:rFonts w:cstheme="minorHAnsi"/>
          <w:sz w:val="18"/>
          <w:szCs w:val="18"/>
        </w:rPr>
        <w:t xml:space="preserve"> </w:t>
      </w:r>
    </w:p>
    <w:p w14:paraId="63D589C1" w14:textId="7EBAB565" w:rsidR="00097306" w:rsidRPr="003F1671" w:rsidRDefault="00760E80" w:rsidP="00BB34C1">
      <w:pPr>
        <w:autoSpaceDE w:val="0"/>
        <w:spacing w:after="0" w:line="240" w:lineRule="auto"/>
        <w:jc w:val="center"/>
        <w:rPr>
          <w:rFonts w:cstheme="minorHAnsi"/>
          <w:b/>
          <w:bCs/>
          <w:lang w:val="pl-PL"/>
        </w:rPr>
      </w:pPr>
      <w:r>
        <w:rPr>
          <w:rFonts w:cstheme="minorHAnsi"/>
          <w:b/>
          <w:sz w:val="18"/>
          <w:szCs w:val="18"/>
          <w:lang w:val="pl-PL"/>
        </w:rPr>
        <w:t xml:space="preserve">Tel. </w:t>
      </w:r>
      <w:r w:rsidRPr="00760E80">
        <w:rPr>
          <w:rFonts w:cstheme="minorHAnsi"/>
          <w:bCs/>
          <w:sz w:val="18"/>
          <w:szCs w:val="18"/>
          <w:lang w:val="pl-PL"/>
        </w:rPr>
        <w:t>011 19273572</w:t>
      </w:r>
      <w:r>
        <w:rPr>
          <w:rFonts w:cstheme="minorHAnsi"/>
          <w:b/>
          <w:sz w:val="18"/>
          <w:szCs w:val="18"/>
          <w:lang w:val="pl-PL"/>
        </w:rPr>
        <w:t xml:space="preserve"> </w:t>
      </w:r>
      <w:r w:rsidR="00B363C1" w:rsidRPr="00480988">
        <w:rPr>
          <w:rFonts w:cstheme="minorHAnsi"/>
          <w:b/>
          <w:sz w:val="18"/>
          <w:szCs w:val="18"/>
          <w:lang w:val="pl-PL"/>
        </w:rPr>
        <w:t>@</w:t>
      </w:r>
      <w:r w:rsidR="00B363C1" w:rsidRPr="00480988">
        <w:rPr>
          <w:rFonts w:cstheme="minorHAnsi"/>
          <w:sz w:val="18"/>
          <w:szCs w:val="18"/>
          <w:lang w:val="pl-PL"/>
        </w:rPr>
        <w:t xml:space="preserve">: </w:t>
      </w:r>
      <w:hyperlink r:id="rId13" w:history="1">
        <w:r w:rsidR="00B363C1" w:rsidRPr="00480988">
          <w:rPr>
            <w:rStyle w:val="Collegamentoipertestuale"/>
            <w:rFonts w:cstheme="minorHAnsi"/>
            <w:sz w:val="18"/>
            <w:szCs w:val="18"/>
            <w:lang w:val="pl-PL"/>
          </w:rPr>
          <w:t>info@openmindconsulting.it</w:t>
        </w:r>
      </w:hyperlink>
      <w:r w:rsidR="00B363C1" w:rsidRPr="00480988">
        <w:rPr>
          <w:rFonts w:cstheme="minorHAnsi"/>
          <w:sz w:val="18"/>
          <w:szCs w:val="18"/>
          <w:lang w:val="pl-PL"/>
        </w:rPr>
        <w:t xml:space="preserve"> - </w:t>
      </w:r>
      <w:r w:rsidR="00B363C1" w:rsidRPr="00480988">
        <w:rPr>
          <w:rFonts w:cstheme="minorHAnsi"/>
          <w:b/>
          <w:sz w:val="18"/>
          <w:szCs w:val="18"/>
          <w:lang w:val="pl-PL"/>
        </w:rPr>
        <w:t>W</w:t>
      </w:r>
      <w:r w:rsidR="00B363C1" w:rsidRPr="00480988">
        <w:rPr>
          <w:rFonts w:cstheme="minorHAnsi"/>
          <w:sz w:val="18"/>
          <w:szCs w:val="18"/>
          <w:lang w:val="pl-PL"/>
        </w:rPr>
        <w:t xml:space="preserve">: </w:t>
      </w:r>
      <w:hyperlink r:id="rId14" w:history="1">
        <w:r w:rsidR="00B363C1" w:rsidRPr="00480988">
          <w:rPr>
            <w:rStyle w:val="Collegamentoipertestuale"/>
            <w:rFonts w:cstheme="minorHAnsi"/>
            <w:sz w:val="18"/>
            <w:szCs w:val="18"/>
            <w:lang w:val="pl-PL"/>
          </w:rPr>
          <w:t>www.openmindconsulting.it</w:t>
        </w:r>
      </w:hyperlink>
    </w:p>
    <w:sectPr w:rsidR="00097306" w:rsidRPr="003F1671" w:rsidSect="000E0179">
      <w:headerReference w:type="default" r:id="rId15"/>
      <w:pgSz w:w="11906" w:h="16838"/>
      <w:pgMar w:top="1417" w:right="849" w:bottom="90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8FAF" w14:textId="77777777" w:rsidR="00814161" w:rsidRDefault="00814161" w:rsidP="00A71ADA">
      <w:pPr>
        <w:spacing w:after="0" w:line="240" w:lineRule="auto"/>
      </w:pPr>
      <w:r>
        <w:separator/>
      </w:r>
    </w:p>
  </w:endnote>
  <w:endnote w:type="continuationSeparator" w:id="0">
    <w:p w14:paraId="651483CD" w14:textId="77777777" w:rsidR="00814161" w:rsidRDefault="00814161" w:rsidP="00A7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2FD7" w14:textId="77777777" w:rsidR="00814161" w:rsidRDefault="00814161" w:rsidP="00A71ADA">
      <w:pPr>
        <w:spacing w:after="0" w:line="240" w:lineRule="auto"/>
      </w:pPr>
      <w:r>
        <w:separator/>
      </w:r>
    </w:p>
  </w:footnote>
  <w:footnote w:type="continuationSeparator" w:id="0">
    <w:p w14:paraId="4FB12258" w14:textId="77777777" w:rsidR="00814161" w:rsidRDefault="00814161" w:rsidP="00A7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6F10" w14:textId="6B26BA48" w:rsidR="00A71ADA" w:rsidRDefault="00DD6A59">
    <w:pPr>
      <w:pStyle w:val="Intestazione"/>
    </w:pPr>
    <w:r>
      <w:rPr>
        <w:noProof/>
        <w:lang w:eastAsia="it-IT"/>
      </w:rPr>
      <w:t xml:space="preserve"> </w:t>
    </w:r>
    <w:r>
      <w:t xml:space="preserve">                                                                                                                            </w:t>
    </w:r>
    <w:r w:rsidR="00923426">
      <w:rPr>
        <w:noProof/>
      </w:rPr>
      <w:drawing>
        <wp:inline distT="0" distB="0" distL="0" distR="0" wp14:anchorId="47C558D6" wp14:editId="1DC35226">
          <wp:extent cx="1707003" cy="819150"/>
          <wp:effectExtent l="0" t="0" r="7620" b="0"/>
          <wp:docPr id="17124866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486657" name="Immagine 1712486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64" cy="82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47D56"/>
    <w:multiLevelType w:val="hybridMultilevel"/>
    <w:tmpl w:val="2526768A"/>
    <w:lvl w:ilvl="0" w:tplc="FF120218">
      <w:start w:val="1"/>
      <w:numFmt w:val="bullet"/>
      <w:lvlText w:val="•"/>
      <w:lvlJc w:val="left"/>
      <w:pPr>
        <w:ind w:left="720" w:hanging="360"/>
      </w:pPr>
    </w:lvl>
    <w:lvl w:ilvl="1" w:tplc="9BD01BAC">
      <w:numFmt w:val="decimal"/>
      <w:lvlText w:val=""/>
      <w:lvlJc w:val="left"/>
      <w:pPr>
        <w:ind w:left="0" w:firstLine="0"/>
      </w:pPr>
    </w:lvl>
    <w:lvl w:ilvl="2" w:tplc="F69EBCC2">
      <w:numFmt w:val="decimal"/>
      <w:lvlText w:val=""/>
      <w:lvlJc w:val="left"/>
      <w:pPr>
        <w:ind w:left="0" w:firstLine="0"/>
      </w:pPr>
    </w:lvl>
    <w:lvl w:ilvl="3" w:tplc="DC24D1FC">
      <w:numFmt w:val="decimal"/>
      <w:lvlText w:val=""/>
      <w:lvlJc w:val="left"/>
      <w:pPr>
        <w:ind w:left="0" w:firstLine="0"/>
      </w:pPr>
    </w:lvl>
    <w:lvl w:ilvl="4" w:tplc="4B5EDD24">
      <w:numFmt w:val="decimal"/>
      <w:lvlText w:val=""/>
      <w:lvlJc w:val="left"/>
      <w:pPr>
        <w:ind w:left="0" w:firstLine="0"/>
      </w:pPr>
    </w:lvl>
    <w:lvl w:ilvl="5" w:tplc="433A9B84">
      <w:numFmt w:val="decimal"/>
      <w:lvlText w:val=""/>
      <w:lvlJc w:val="left"/>
      <w:pPr>
        <w:ind w:left="0" w:firstLine="0"/>
      </w:pPr>
    </w:lvl>
    <w:lvl w:ilvl="6" w:tplc="8AC08044">
      <w:numFmt w:val="decimal"/>
      <w:lvlText w:val=""/>
      <w:lvlJc w:val="left"/>
      <w:pPr>
        <w:ind w:left="0" w:firstLine="0"/>
      </w:pPr>
    </w:lvl>
    <w:lvl w:ilvl="7" w:tplc="3A58947E">
      <w:numFmt w:val="decimal"/>
      <w:lvlText w:val=""/>
      <w:lvlJc w:val="left"/>
      <w:pPr>
        <w:ind w:left="0" w:firstLine="0"/>
      </w:pPr>
    </w:lvl>
    <w:lvl w:ilvl="8" w:tplc="514AE438">
      <w:numFmt w:val="decimal"/>
      <w:lvlText w:val=""/>
      <w:lvlJc w:val="left"/>
      <w:pPr>
        <w:ind w:left="0" w:firstLine="0"/>
      </w:pPr>
    </w:lvl>
  </w:abstractNum>
  <w:num w:numId="1" w16cid:durableId="181772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1B"/>
    <w:rsid w:val="00006841"/>
    <w:rsid w:val="00010F18"/>
    <w:rsid w:val="00061881"/>
    <w:rsid w:val="00064D92"/>
    <w:rsid w:val="00083D4A"/>
    <w:rsid w:val="0009236F"/>
    <w:rsid w:val="00097306"/>
    <w:rsid w:val="000B1F6E"/>
    <w:rsid w:val="000C5309"/>
    <w:rsid w:val="000E0179"/>
    <w:rsid w:val="000E1EC5"/>
    <w:rsid w:val="000E5BD4"/>
    <w:rsid w:val="00101F78"/>
    <w:rsid w:val="00112731"/>
    <w:rsid w:val="00116B57"/>
    <w:rsid w:val="001274DB"/>
    <w:rsid w:val="00153251"/>
    <w:rsid w:val="0015603E"/>
    <w:rsid w:val="00157450"/>
    <w:rsid w:val="001841BA"/>
    <w:rsid w:val="001B3F1B"/>
    <w:rsid w:val="001B72FB"/>
    <w:rsid w:val="001D12D9"/>
    <w:rsid w:val="00203AB5"/>
    <w:rsid w:val="0021222D"/>
    <w:rsid w:val="00213C60"/>
    <w:rsid w:val="00213F5C"/>
    <w:rsid w:val="00214718"/>
    <w:rsid w:val="00224A91"/>
    <w:rsid w:val="0023305B"/>
    <w:rsid w:val="002416D8"/>
    <w:rsid w:val="002460D1"/>
    <w:rsid w:val="00246F03"/>
    <w:rsid w:val="00256AD2"/>
    <w:rsid w:val="002644B3"/>
    <w:rsid w:val="00264E72"/>
    <w:rsid w:val="00266664"/>
    <w:rsid w:val="00274DC2"/>
    <w:rsid w:val="00284554"/>
    <w:rsid w:val="00293375"/>
    <w:rsid w:val="002C1C6D"/>
    <w:rsid w:val="002D17C4"/>
    <w:rsid w:val="003037F9"/>
    <w:rsid w:val="00332C09"/>
    <w:rsid w:val="00354BAA"/>
    <w:rsid w:val="003552CB"/>
    <w:rsid w:val="00393402"/>
    <w:rsid w:val="00395E29"/>
    <w:rsid w:val="003B495C"/>
    <w:rsid w:val="003C2036"/>
    <w:rsid w:val="003C3D85"/>
    <w:rsid w:val="003D0FD1"/>
    <w:rsid w:val="003D3578"/>
    <w:rsid w:val="003E76E3"/>
    <w:rsid w:val="003F1671"/>
    <w:rsid w:val="003F2A72"/>
    <w:rsid w:val="00444985"/>
    <w:rsid w:val="004453A0"/>
    <w:rsid w:val="0045467B"/>
    <w:rsid w:val="00471B6D"/>
    <w:rsid w:val="00480988"/>
    <w:rsid w:val="00493BE1"/>
    <w:rsid w:val="004A6791"/>
    <w:rsid w:val="004F4F8F"/>
    <w:rsid w:val="005007D0"/>
    <w:rsid w:val="005038FE"/>
    <w:rsid w:val="00505673"/>
    <w:rsid w:val="00541B2E"/>
    <w:rsid w:val="00541F35"/>
    <w:rsid w:val="00554F6D"/>
    <w:rsid w:val="005874D2"/>
    <w:rsid w:val="005924D2"/>
    <w:rsid w:val="00594216"/>
    <w:rsid w:val="005A404A"/>
    <w:rsid w:val="005C1262"/>
    <w:rsid w:val="005D09F7"/>
    <w:rsid w:val="005D7577"/>
    <w:rsid w:val="005F43A4"/>
    <w:rsid w:val="00603722"/>
    <w:rsid w:val="006116AD"/>
    <w:rsid w:val="00617717"/>
    <w:rsid w:val="00617F71"/>
    <w:rsid w:val="00625AF1"/>
    <w:rsid w:val="006471EC"/>
    <w:rsid w:val="00652D23"/>
    <w:rsid w:val="00661D74"/>
    <w:rsid w:val="00682BBB"/>
    <w:rsid w:val="006863CF"/>
    <w:rsid w:val="006B085F"/>
    <w:rsid w:val="006B2368"/>
    <w:rsid w:val="006B427B"/>
    <w:rsid w:val="006B466F"/>
    <w:rsid w:val="006C2E74"/>
    <w:rsid w:val="006C6FDD"/>
    <w:rsid w:val="006D267D"/>
    <w:rsid w:val="006F403E"/>
    <w:rsid w:val="0070200E"/>
    <w:rsid w:val="00707946"/>
    <w:rsid w:val="007150B3"/>
    <w:rsid w:val="00715906"/>
    <w:rsid w:val="0071713B"/>
    <w:rsid w:val="0071736B"/>
    <w:rsid w:val="0071781A"/>
    <w:rsid w:val="00721E5A"/>
    <w:rsid w:val="00724813"/>
    <w:rsid w:val="007275FB"/>
    <w:rsid w:val="00745768"/>
    <w:rsid w:val="00760E80"/>
    <w:rsid w:val="00772658"/>
    <w:rsid w:val="00780ED5"/>
    <w:rsid w:val="00782C5C"/>
    <w:rsid w:val="007A5939"/>
    <w:rsid w:val="007B1733"/>
    <w:rsid w:val="007C475B"/>
    <w:rsid w:val="007C6872"/>
    <w:rsid w:val="007D2CE5"/>
    <w:rsid w:val="007D55FD"/>
    <w:rsid w:val="007E6A85"/>
    <w:rsid w:val="007F4175"/>
    <w:rsid w:val="008077F9"/>
    <w:rsid w:val="00812588"/>
    <w:rsid w:val="00814161"/>
    <w:rsid w:val="0082195A"/>
    <w:rsid w:val="00830262"/>
    <w:rsid w:val="00837AE0"/>
    <w:rsid w:val="00840F3F"/>
    <w:rsid w:val="00851165"/>
    <w:rsid w:val="00866A02"/>
    <w:rsid w:val="0089177F"/>
    <w:rsid w:val="00892B98"/>
    <w:rsid w:val="008A44D7"/>
    <w:rsid w:val="008C541E"/>
    <w:rsid w:val="008E17A2"/>
    <w:rsid w:val="008E26DD"/>
    <w:rsid w:val="008F34D4"/>
    <w:rsid w:val="009024B2"/>
    <w:rsid w:val="00911ADC"/>
    <w:rsid w:val="009134B8"/>
    <w:rsid w:val="00923426"/>
    <w:rsid w:val="0093021E"/>
    <w:rsid w:val="00954B3D"/>
    <w:rsid w:val="00963491"/>
    <w:rsid w:val="0098314C"/>
    <w:rsid w:val="00983C44"/>
    <w:rsid w:val="00985F5A"/>
    <w:rsid w:val="009B2B92"/>
    <w:rsid w:val="009C191B"/>
    <w:rsid w:val="009C5A65"/>
    <w:rsid w:val="009C65D2"/>
    <w:rsid w:val="009D48E5"/>
    <w:rsid w:val="009E7E8D"/>
    <w:rsid w:val="009F1952"/>
    <w:rsid w:val="009F5CA4"/>
    <w:rsid w:val="00A01DA3"/>
    <w:rsid w:val="00A03BBF"/>
    <w:rsid w:val="00A135CA"/>
    <w:rsid w:val="00A27AF9"/>
    <w:rsid w:val="00A51133"/>
    <w:rsid w:val="00A56387"/>
    <w:rsid w:val="00A657AD"/>
    <w:rsid w:val="00A71ADA"/>
    <w:rsid w:val="00AA300E"/>
    <w:rsid w:val="00AB2958"/>
    <w:rsid w:val="00AC54CD"/>
    <w:rsid w:val="00AD20B9"/>
    <w:rsid w:val="00AD43FF"/>
    <w:rsid w:val="00B04B0D"/>
    <w:rsid w:val="00B106E3"/>
    <w:rsid w:val="00B11990"/>
    <w:rsid w:val="00B14AD8"/>
    <w:rsid w:val="00B26EA9"/>
    <w:rsid w:val="00B3044C"/>
    <w:rsid w:val="00B30B74"/>
    <w:rsid w:val="00B363C1"/>
    <w:rsid w:val="00B37546"/>
    <w:rsid w:val="00B430E7"/>
    <w:rsid w:val="00B45946"/>
    <w:rsid w:val="00B575F6"/>
    <w:rsid w:val="00B578CA"/>
    <w:rsid w:val="00B655C6"/>
    <w:rsid w:val="00B820F4"/>
    <w:rsid w:val="00B85DFB"/>
    <w:rsid w:val="00BA282B"/>
    <w:rsid w:val="00BB34C1"/>
    <w:rsid w:val="00BB7BFE"/>
    <w:rsid w:val="00BC5DAF"/>
    <w:rsid w:val="00BE300C"/>
    <w:rsid w:val="00BF74B5"/>
    <w:rsid w:val="00C31938"/>
    <w:rsid w:val="00C31ED1"/>
    <w:rsid w:val="00C3217F"/>
    <w:rsid w:val="00C342E8"/>
    <w:rsid w:val="00C4716C"/>
    <w:rsid w:val="00C5628A"/>
    <w:rsid w:val="00C72DD5"/>
    <w:rsid w:val="00C9098E"/>
    <w:rsid w:val="00CC6CFC"/>
    <w:rsid w:val="00CD07B3"/>
    <w:rsid w:val="00CD0955"/>
    <w:rsid w:val="00CD3361"/>
    <w:rsid w:val="00CE6169"/>
    <w:rsid w:val="00CF1AD8"/>
    <w:rsid w:val="00D00570"/>
    <w:rsid w:val="00D0397B"/>
    <w:rsid w:val="00D128A4"/>
    <w:rsid w:val="00D17D90"/>
    <w:rsid w:val="00D26E02"/>
    <w:rsid w:val="00D3350D"/>
    <w:rsid w:val="00D66500"/>
    <w:rsid w:val="00D93765"/>
    <w:rsid w:val="00D95F63"/>
    <w:rsid w:val="00DA797A"/>
    <w:rsid w:val="00DD3EB5"/>
    <w:rsid w:val="00DD6A59"/>
    <w:rsid w:val="00E053D7"/>
    <w:rsid w:val="00E111D0"/>
    <w:rsid w:val="00E12FAE"/>
    <w:rsid w:val="00E24CEC"/>
    <w:rsid w:val="00E2619C"/>
    <w:rsid w:val="00E3358E"/>
    <w:rsid w:val="00E41D43"/>
    <w:rsid w:val="00E4622B"/>
    <w:rsid w:val="00E5660B"/>
    <w:rsid w:val="00E62A51"/>
    <w:rsid w:val="00E8082E"/>
    <w:rsid w:val="00E9457B"/>
    <w:rsid w:val="00EA3409"/>
    <w:rsid w:val="00EB751D"/>
    <w:rsid w:val="00EC2213"/>
    <w:rsid w:val="00EE5F2D"/>
    <w:rsid w:val="00EE797E"/>
    <w:rsid w:val="00EF6073"/>
    <w:rsid w:val="00F10AD6"/>
    <w:rsid w:val="00F1343D"/>
    <w:rsid w:val="00F31C11"/>
    <w:rsid w:val="00F73CCC"/>
    <w:rsid w:val="00F77BE3"/>
    <w:rsid w:val="00F961AA"/>
    <w:rsid w:val="00F96700"/>
    <w:rsid w:val="00FB063E"/>
    <w:rsid w:val="00FD085A"/>
    <w:rsid w:val="00FD1C5B"/>
    <w:rsid w:val="00FD5828"/>
    <w:rsid w:val="00FE0BB5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033C"/>
  <w15:chartTrackingRefBased/>
  <w15:docId w15:val="{BC01E06B-07E3-4B92-AF3A-D2996689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6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80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81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D17C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D17C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C3D8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71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ADA"/>
  </w:style>
  <w:style w:type="paragraph" w:styleId="Pidipagina">
    <w:name w:val="footer"/>
    <w:basedOn w:val="Normale"/>
    <w:link w:val="PidipaginaCarattere"/>
    <w:uiPriority w:val="99"/>
    <w:unhideWhenUsed/>
    <w:rsid w:val="00A71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ADA"/>
  </w:style>
  <w:style w:type="paragraph" w:styleId="NormaleWeb">
    <w:name w:val="Normal (Web)"/>
    <w:basedOn w:val="Normale"/>
    <w:uiPriority w:val="99"/>
    <w:semiHidden/>
    <w:unhideWhenUsed/>
    <w:rsid w:val="00E9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06E3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063E"/>
    <w:rPr>
      <w:color w:val="605E5C"/>
      <w:shd w:val="clear" w:color="auto" w:fill="E1DFDD"/>
    </w:rPr>
  </w:style>
  <w:style w:type="character" w:customStyle="1" w:styleId="whitespace-normal">
    <w:name w:val="whitespace-normal"/>
    <w:basedOn w:val="Carpredefinitoparagrafo"/>
    <w:rsid w:val="006C2E74"/>
  </w:style>
  <w:style w:type="character" w:customStyle="1" w:styleId="Titolo3Carattere">
    <w:name w:val="Titolo 3 Carattere"/>
    <w:basedOn w:val="Carpredefinitoparagrafo"/>
    <w:link w:val="Titolo3"/>
    <w:uiPriority w:val="9"/>
    <w:rsid w:val="0048098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480988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6E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oto.travel/en/areas/takao/" TargetMode="External"/><Relationship Id="rId13" Type="http://schemas.openxmlformats.org/officeDocument/2006/relationships/hyperlink" Target="mailto:info@openmindconsulting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yoto.travel/en/hidden-gems/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yoto.travel/en/travel-inspiration/summer-opening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kyoto.travel/en/travel-inspiration/summer-opening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yoto.travel/en/areas/ohara/" TargetMode="External"/><Relationship Id="rId14" Type="http://schemas.openxmlformats.org/officeDocument/2006/relationships/hyperlink" Target="http://www.openmindconsulting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ANGELA MARINI</cp:lastModifiedBy>
  <cp:revision>20</cp:revision>
  <dcterms:created xsi:type="dcterms:W3CDTF">2026-07-16T12:13:00Z</dcterms:created>
  <dcterms:modified xsi:type="dcterms:W3CDTF">2026-07-27T08:42:00Z</dcterms:modified>
</cp:coreProperties>
</file>