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CAC20" w14:textId="77777777" w:rsidR="00705C05" w:rsidRPr="00C83F1E" w:rsidRDefault="000C0317">
      <w:pPr>
        <w:spacing w:after="0" w:line="276" w:lineRule="auto"/>
        <w:jc w:val="both"/>
        <w:rPr>
          <w:rFonts w:ascii="Arial" w:eastAsia="Arial" w:hAnsi="Arial" w:cs="Arial"/>
          <w:color w:val="000000"/>
          <w:lang w:val="it-IT"/>
        </w:rPr>
      </w:pPr>
      <w:r w:rsidRPr="00C83F1E">
        <w:rPr>
          <w:rFonts w:ascii="Arial" w:eastAsia="Arial" w:hAnsi="Arial" w:cs="Arial"/>
          <w:b/>
          <w:color w:val="000000"/>
          <w:lang w:val="it-IT"/>
        </w:rPr>
        <w:t xml:space="preserve">COMUNICATO STAMPA </w:t>
      </w:r>
    </w:p>
    <w:p w14:paraId="2634340C" w14:textId="77777777" w:rsidR="00705C05" w:rsidRPr="00C83F1E" w:rsidRDefault="000C0317">
      <w:pPr>
        <w:spacing w:after="0" w:line="276" w:lineRule="auto"/>
        <w:jc w:val="both"/>
        <w:rPr>
          <w:rFonts w:ascii="Arial" w:eastAsia="Arial" w:hAnsi="Arial" w:cs="Arial"/>
          <w:color w:val="000000"/>
          <w:lang w:val="it-IT"/>
        </w:rPr>
      </w:pPr>
      <w:r w:rsidRPr="00C83F1E">
        <w:rPr>
          <w:rFonts w:ascii="Arial" w:eastAsia="Arial" w:hAnsi="Arial" w:cs="Arial"/>
          <w:color w:val="000000"/>
          <w:lang w:val="it-IT"/>
        </w:rPr>
        <w:t>Per diffusione immediata</w:t>
      </w:r>
    </w:p>
    <w:p w14:paraId="34D11460" w14:textId="77777777" w:rsidR="00C83F1E" w:rsidRDefault="00C83F1E">
      <w:pPr>
        <w:spacing w:after="0" w:line="276" w:lineRule="auto"/>
        <w:jc w:val="center"/>
        <w:rPr>
          <w:rFonts w:ascii="Arial" w:eastAsia="Arial" w:hAnsi="Arial" w:cs="Arial"/>
          <w:b/>
          <w:color w:val="000000"/>
          <w:sz w:val="40"/>
          <w:szCs w:val="40"/>
          <w:lang w:val="it-IT"/>
        </w:rPr>
      </w:pPr>
    </w:p>
    <w:p w14:paraId="51DAFC34" w14:textId="13C693B9" w:rsidR="00273749" w:rsidRDefault="00B36415" w:rsidP="00C65B85">
      <w:pPr>
        <w:spacing w:after="0" w:line="276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lang w:val="it-IT"/>
        </w:rPr>
      </w:pPr>
      <w:r w:rsidRPr="00046990">
        <w:rPr>
          <w:rFonts w:ascii="Arial" w:eastAsia="Arial" w:hAnsi="Arial" w:cs="Arial"/>
          <w:b/>
          <w:color w:val="000000"/>
          <w:sz w:val="32"/>
          <w:szCs w:val="32"/>
          <w:lang w:val="it-IT"/>
        </w:rPr>
        <w:t>Golden Week 2026</w:t>
      </w:r>
      <w:r w:rsidR="00046990" w:rsidRPr="00722D0C">
        <w:rPr>
          <w:rFonts w:ascii="Arial" w:eastAsia="Arial" w:hAnsi="Arial" w:cs="Arial"/>
          <w:b/>
          <w:color w:val="000000"/>
          <w:sz w:val="34"/>
          <w:szCs w:val="34"/>
          <w:lang w:val="it-IT"/>
        </w:rPr>
        <w:t>*</w:t>
      </w:r>
      <w:r w:rsidRPr="00B36415">
        <w:rPr>
          <w:rFonts w:ascii="Arial" w:eastAsia="Arial" w:hAnsi="Arial" w:cs="Arial"/>
          <w:b/>
          <w:color w:val="000000"/>
          <w:sz w:val="28"/>
          <w:szCs w:val="28"/>
          <w:lang w:val="it-IT"/>
        </w:rPr>
        <w:t xml:space="preserve">: </w:t>
      </w:r>
    </w:p>
    <w:p w14:paraId="77D3DDE7" w14:textId="248625AF" w:rsidR="00273749" w:rsidRDefault="00B36415" w:rsidP="00C65B85">
      <w:pPr>
        <w:spacing w:after="0" w:line="276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lang w:val="it-IT"/>
        </w:rPr>
      </w:pPr>
      <w:r w:rsidRPr="00B36415">
        <w:rPr>
          <w:rFonts w:ascii="Arial" w:eastAsia="Arial" w:hAnsi="Arial" w:cs="Arial"/>
          <w:b/>
          <w:color w:val="000000"/>
          <w:sz w:val="28"/>
          <w:szCs w:val="28"/>
          <w:lang w:val="it-IT"/>
        </w:rPr>
        <w:t xml:space="preserve">i viaggiatori cinesi </w:t>
      </w:r>
      <w:r w:rsidR="00276AF1">
        <w:rPr>
          <w:rFonts w:ascii="Arial" w:eastAsia="Arial" w:hAnsi="Arial" w:cs="Arial"/>
          <w:b/>
          <w:color w:val="000000"/>
          <w:sz w:val="28"/>
          <w:szCs w:val="28"/>
          <w:lang w:val="it-IT"/>
        </w:rPr>
        <w:t>anticipano le partenze per l’Europa</w:t>
      </w:r>
    </w:p>
    <w:p w14:paraId="126E3009" w14:textId="590A3659" w:rsidR="00B36415" w:rsidRDefault="00B36415" w:rsidP="00C65B85">
      <w:pPr>
        <w:spacing w:after="0" w:line="276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lang w:val="it-IT"/>
        </w:rPr>
      </w:pPr>
      <w:r w:rsidRPr="00B36415">
        <w:rPr>
          <w:rFonts w:ascii="Arial" w:eastAsia="Arial" w:hAnsi="Arial" w:cs="Arial"/>
          <w:b/>
          <w:color w:val="000000"/>
          <w:sz w:val="28"/>
          <w:szCs w:val="28"/>
          <w:lang w:val="it-IT"/>
        </w:rPr>
        <w:t xml:space="preserve">e la domanda si allarga oltre le grandi città. </w:t>
      </w:r>
    </w:p>
    <w:p w14:paraId="165EEC27" w14:textId="49607EF1" w:rsidR="007A5B04" w:rsidRDefault="007A5B04" w:rsidP="00E86671">
      <w:pPr>
        <w:spacing w:after="0" w:line="276" w:lineRule="auto"/>
        <w:jc w:val="center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it-IT"/>
        </w:rPr>
      </w:pPr>
    </w:p>
    <w:p w14:paraId="6EB34CE9" w14:textId="64C82E78" w:rsidR="00B36415" w:rsidRPr="00B36415" w:rsidRDefault="00C81D4F" w:rsidP="004C511F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40"/>
          <w:szCs w:val="40"/>
          <w:lang w:val="it-IT"/>
        </w:rPr>
      </w:pPr>
      <w:r w:rsidRPr="00C81D4F">
        <w:rPr>
          <w:rFonts w:ascii="Arial" w:eastAsia="Arial" w:hAnsi="Arial" w:cs="Arial"/>
          <w:b/>
          <w:i/>
          <w:iCs/>
          <w:color w:val="000000"/>
          <w:sz w:val="24"/>
          <w:szCs w:val="24"/>
          <w:lang w:val="it-IT"/>
        </w:rPr>
        <w:t>Prenotazioni alberghiere per l’Italia in crescita a tripla cifra</w:t>
      </w:r>
    </w:p>
    <w:p w14:paraId="33E7850D" w14:textId="63305E71" w:rsidR="00B829B5" w:rsidRDefault="0065732E" w:rsidP="007A5B04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Cs/>
          <w:i/>
          <w:iCs/>
          <w:color w:val="000000"/>
          <w:sz w:val="24"/>
          <w:szCs w:val="24"/>
          <w:lang w:val="it-IT"/>
        </w:rPr>
      </w:pPr>
      <w:r w:rsidRPr="0065732E">
        <w:rPr>
          <w:rFonts w:ascii="Arial" w:eastAsia="Arial" w:hAnsi="Arial" w:cs="Arial"/>
          <w:bCs/>
          <w:i/>
          <w:iCs/>
          <w:color w:val="000000"/>
          <w:sz w:val="24"/>
          <w:szCs w:val="24"/>
          <w:lang w:val="it-IT"/>
        </w:rPr>
        <w:t>Secondo i dati di Trip.com Group, le prenotazioni alberghiere dalla Cina per soggiorni in Italia hanno registrato una crescita a tripla cifra rispetto al 2025, mentre le prenotazioni aeree sono aumentate di oltre il 40% su base annua.</w:t>
      </w:r>
    </w:p>
    <w:p w14:paraId="37577901" w14:textId="77777777" w:rsidR="004D19A5" w:rsidRDefault="007A5B04" w:rsidP="007A5B04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Cs/>
          <w:i/>
          <w:iCs/>
          <w:color w:val="000000"/>
          <w:sz w:val="24"/>
          <w:szCs w:val="24"/>
          <w:lang w:val="it-IT"/>
        </w:rPr>
      </w:pPr>
      <w:r w:rsidRPr="006F1E11">
        <w:rPr>
          <w:rFonts w:ascii="Arial" w:eastAsia="Arial" w:hAnsi="Arial" w:cs="Arial"/>
          <w:bCs/>
          <w:i/>
          <w:iCs/>
          <w:color w:val="000000"/>
          <w:sz w:val="24"/>
          <w:szCs w:val="24"/>
          <w:lang w:val="it-IT"/>
        </w:rPr>
        <w:t>Il 62% delle partenze aeree verso l’Europa nella finestra di viaggio estesa è previsto prima del 1° ottobre.</w:t>
      </w:r>
    </w:p>
    <w:p w14:paraId="18CF2596" w14:textId="77777777" w:rsidR="004D19A5" w:rsidRDefault="007A5B04" w:rsidP="007A5B04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Cs/>
          <w:i/>
          <w:iCs/>
          <w:color w:val="000000"/>
          <w:sz w:val="24"/>
          <w:szCs w:val="24"/>
          <w:lang w:val="it-IT"/>
        </w:rPr>
      </w:pPr>
      <w:r w:rsidRPr="006F1E11">
        <w:rPr>
          <w:rFonts w:ascii="Arial" w:eastAsia="Arial" w:hAnsi="Arial" w:cs="Arial"/>
          <w:bCs/>
          <w:i/>
          <w:iCs/>
          <w:color w:val="000000"/>
          <w:sz w:val="24"/>
          <w:szCs w:val="24"/>
          <w:lang w:val="it-IT"/>
        </w:rPr>
        <w:t>La durata media dei viaggi di andata e ritorno verso l’Europa aumenta dell’8,8%, passando da 14,8 a 16,1 giorni.</w:t>
      </w:r>
    </w:p>
    <w:p w14:paraId="417A07F6" w14:textId="04219EA0" w:rsidR="007A5B04" w:rsidRPr="006F1E11" w:rsidRDefault="007A5B04" w:rsidP="006F1E11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Cs/>
          <w:i/>
          <w:iCs/>
          <w:color w:val="000000"/>
          <w:sz w:val="24"/>
          <w:szCs w:val="24"/>
          <w:lang w:val="it-IT"/>
        </w:rPr>
      </w:pPr>
      <w:r w:rsidRPr="006F1E11">
        <w:rPr>
          <w:rFonts w:ascii="Arial" w:eastAsia="Arial" w:hAnsi="Arial" w:cs="Arial"/>
          <w:bCs/>
          <w:i/>
          <w:iCs/>
          <w:color w:val="000000"/>
          <w:sz w:val="24"/>
          <w:szCs w:val="24"/>
          <w:lang w:val="it-IT"/>
        </w:rPr>
        <w:t>Roma, Milano, Firenze e Venezia continuano a registrare una forte crescita, mentre i dati mostrano segnali positivi anche in un numero più ampio di destinazioni italiane.</w:t>
      </w:r>
    </w:p>
    <w:p w14:paraId="25D4FC39" w14:textId="77777777" w:rsidR="004C511F" w:rsidRDefault="004C511F" w:rsidP="004C51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Cs/>
          <w:i/>
          <w:iCs/>
          <w:color w:val="000000"/>
          <w:sz w:val="24"/>
          <w:szCs w:val="24"/>
          <w:lang w:val="it-IT"/>
        </w:rPr>
      </w:pPr>
    </w:p>
    <w:p w14:paraId="46F87620" w14:textId="0D6A5D8B" w:rsidR="00046990" w:rsidRPr="004C511F" w:rsidRDefault="00EA7C5C" w:rsidP="006F1E11">
      <w:pPr>
        <w:pStyle w:val="ListParagraph"/>
        <w:pBdr>
          <w:top w:val="nil"/>
          <w:left w:val="nil"/>
          <w:bottom w:val="nil"/>
          <w:right w:val="nil"/>
          <w:between w:val="nil"/>
        </w:pBdr>
        <w:shd w:val="clear" w:color="auto" w:fill="E8E8E8" w:themeFill="background2"/>
        <w:spacing w:after="0" w:line="240" w:lineRule="auto"/>
        <w:jc w:val="both"/>
        <w:rPr>
          <w:rFonts w:ascii="Arial" w:eastAsia="Arial" w:hAnsi="Arial" w:cs="Arial"/>
          <w:bCs/>
          <w:i/>
          <w:iCs/>
          <w:color w:val="000000"/>
          <w:sz w:val="17"/>
          <w:szCs w:val="17"/>
          <w:lang w:val="it-IT"/>
        </w:rPr>
      </w:pPr>
      <w:r>
        <w:rPr>
          <w:rFonts w:ascii="Arial" w:eastAsia="Arial" w:hAnsi="Arial" w:cs="Arial"/>
          <w:b/>
          <w:i/>
          <w:iCs/>
          <w:color w:val="000000"/>
          <w:sz w:val="17"/>
          <w:szCs w:val="17"/>
          <w:lang w:val="it-IT"/>
        </w:rPr>
        <w:t>*</w:t>
      </w:r>
      <w:r w:rsidR="004C511F" w:rsidRPr="004C511F">
        <w:rPr>
          <w:rFonts w:ascii="Arial" w:eastAsia="Arial" w:hAnsi="Arial" w:cs="Arial"/>
          <w:b/>
          <w:i/>
          <w:iCs/>
          <w:color w:val="000000"/>
          <w:sz w:val="17"/>
          <w:szCs w:val="17"/>
          <w:lang w:val="it-IT"/>
        </w:rPr>
        <w:t>La</w:t>
      </w:r>
      <w:r w:rsidR="00046990" w:rsidRPr="004C511F">
        <w:rPr>
          <w:rFonts w:ascii="Arial" w:eastAsia="Arial" w:hAnsi="Arial" w:cs="Arial"/>
          <w:b/>
          <w:i/>
          <w:iCs/>
          <w:color w:val="000000"/>
          <w:sz w:val="17"/>
          <w:szCs w:val="17"/>
          <w:lang w:val="it-IT"/>
        </w:rPr>
        <w:t xml:space="preserve"> Golden Week</w:t>
      </w:r>
      <w:r w:rsidR="00046990" w:rsidRPr="004C511F">
        <w:rPr>
          <w:rFonts w:ascii="Arial" w:eastAsia="Arial" w:hAnsi="Arial" w:cs="Arial"/>
          <w:bCs/>
          <w:i/>
          <w:iCs/>
          <w:color w:val="000000"/>
          <w:sz w:val="17"/>
          <w:szCs w:val="17"/>
          <w:lang w:val="it-IT"/>
        </w:rPr>
        <w:t xml:space="preserve"> </w:t>
      </w:r>
      <w:r w:rsidR="001255ED" w:rsidRPr="001255ED">
        <w:rPr>
          <w:rFonts w:ascii="Arial" w:eastAsia="Arial" w:hAnsi="Arial" w:cs="Arial"/>
          <w:bCs/>
          <w:i/>
          <w:iCs/>
          <w:color w:val="000000"/>
          <w:sz w:val="17"/>
          <w:szCs w:val="17"/>
          <w:lang w:val="it-IT"/>
        </w:rPr>
        <w:t>è il periodo festivo legato alla Festa Nazionale Cinese, celebrata il 1° ottobre. Nel 2026 si estenderà dal 1° al 7 ottobre ed è tradizionalmente uno dei principali periodi dell’anno per i viaggi in Cina e all’estero.</w:t>
      </w:r>
    </w:p>
    <w:p w14:paraId="67334E4B" w14:textId="77777777" w:rsidR="001A2E15" w:rsidRDefault="001A2E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  <w:lang w:val="it-IT"/>
        </w:rPr>
      </w:pPr>
    </w:p>
    <w:p w14:paraId="22859ABB" w14:textId="77777777" w:rsidR="001A2E15" w:rsidRDefault="001A2E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  <w:lang w:val="it-IT"/>
        </w:rPr>
      </w:pPr>
    </w:p>
    <w:p w14:paraId="02424549" w14:textId="4FB5E513" w:rsidR="00FE43B2" w:rsidRPr="00C81D4F" w:rsidRDefault="000C03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1A2E15">
        <w:rPr>
          <w:rFonts w:ascii="Arial" w:eastAsia="Arial" w:hAnsi="Arial" w:cs="Arial"/>
          <w:b/>
          <w:color w:val="000000"/>
          <w:sz w:val="24"/>
          <w:szCs w:val="24"/>
          <w:lang w:val="it-IT"/>
        </w:rPr>
        <w:t>Roma,</w:t>
      </w:r>
      <w:r w:rsidR="00C21D9E" w:rsidRPr="001A2E15">
        <w:rPr>
          <w:rFonts w:ascii="Arial" w:eastAsia="Arial" w:hAnsi="Arial" w:cs="Arial"/>
          <w:b/>
          <w:color w:val="000000"/>
          <w:sz w:val="24"/>
          <w:szCs w:val="24"/>
          <w:lang w:val="it-IT"/>
        </w:rPr>
        <w:t xml:space="preserve"> </w:t>
      </w:r>
      <w:r w:rsidR="007C3FA4">
        <w:rPr>
          <w:rFonts w:ascii="Arial" w:eastAsia="Arial" w:hAnsi="Arial" w:cs="Arial"/>
          <w:b/>
          <w:color w:val="000000"/>
          <w:sz w:val="24"/>
          <w:szCs w:val="24"/>
          <w:lang w:val="it-IT"/>
        </w:rPr>
        <w:t>8 settembre</w:t>
      </w:r>
      <w:r w:rsidR="00160A41" w:rsidRPr="001A2E15">
        <w:rPr>
          <w:rFonts w:ascii="Arial" w:eastAsia="Arial" w:hAnsi="Arial" w:cs="Arial"/>
          <w:b/>
          <w:color w:val="000000"/>
          <w:sz w:val="24"/>
          <w:szCs w:val="24"/>
          <w:lang w:val="it-IT"/>
        </w:rPr>
        <w:t xml:space="preserve"> 2026 </w:t>
      </w:r>
      <w:r w:rsidRPr="001A2E15">
        <w:rPr>
          <w:rFonts w:ascii="Arial" w:eastAsia="Arial" w:hAnsi="Arial" w:cs="Arial"/>
          <w:color w:val="000000"/>
          <w:sz w:val="24"/>
          <w:szCs w:val="24"/>
          <w:lang w:val="it-IT"/>
        </w:rPr>
        <w:t xml:space="preserve">– </w:t>
      </w:r>
      <w:r w:rsidR="00116B59"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Per molti viaggiatori della Cina continentale diretti in Europa, la Golden Week </w:t>
      </w:r>
      <w:r w:rsidR="004C511F"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>inizierà</w:t>
      </w:r>
      <w:r w:rsidR="00116B59"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 prima del 1° ottobre. </w:t>
      </w:r>
    </w:p>
    <w:p w14:paraId="0E249037" w14:textId="77777777" w:rsidR="00CD26CA" w:rsidRPr="00C81D4F" w:rsidRDefault="00CD26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</w:p>
    <w:p w14:paraId="2AE6C7AA" w14:textId="42ADE007" w:rsidR="00116B59" w:rsidRPr="00C81D4F" w:rsidRDefault="00116B5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È quanto emerge dai dati di </w:t>
      </w:r>
      <w:hyperlink r:id="rId12" w:history="1">
        <w:commentRangeStart w:id="0"/>
        <w:r w:rsidRPr="00C81D4F">
          <w:rPr>
            <w:rStyle w:val="Hyperlink"/>
            <w:rFonts w:ascii="Arial" w:eastAsia="Arial" w:hAnsi="Arial" w:cs="Arial"/>
            <w:b/>
            <w:bCs/>
            <w:sz w:val="24"/>
            <w:szCs w:val="24"/>
            <w:lang w:val="it-IT"/>
          </w:rPr>
          <w:t>Trip.com</w:t>
        </w:r>
        <w:commentRangeEnd w:id="0"/>
        <w:r w:rsidR="00DF2CFB" w:rsidRPr="00C81D4F">
          <w:rPr>
            <w:rStyle w:val="CommentReference"/>
            <w:rFonts w:ascii="Arial" w:hAnsi="Arial" w:cs="Arial"/>
            <w:color w:val="467886" w:themeColor="hyperlink"/>
            <w:sz w:val="24"/>
            <w:szCs w:val="24"/>
            <w:u w:val="single"/>
            <w:lang w:val="it-IT"/>
          </w:rPr>
          <w:commentReference w:id="0"/>
        </w:r>
        <w:r w:rsidR="00B62187" w:rsidRPr="00C81D4F">
          <w:rPr>
            <w:rStyle w:val="Hyperlink"/>
            <w:rFonts w:ascii="Arial" w:hAnsi="Arial" w:cs="Arial"/>
            <w:sz w:val="24"/>
            <w:szCs w:val="24"/>
            <w:lang w:val="it-IT"/>
          </w:rPr>
          <w:t xml:space="preserve"> </w:t>
        </w:r>
        <w:r w:rsidR="00B62187" w:rsidRPr="00C81D4F">
          <w:rPr>
            <w:rStyle w:val="Hyperlink"/>
            <w:rFonts w:ascii="Arial" w:hAnsi="Arial" w:cs="Arial"/>
            <w:b/>
            <w:bCs/>
            <w:sz w:val="24"/>
            <w:szCs w:val="24"/>
            <w:lang w:val="it-IT"/>
          </w:rPr>
          <w:t>Group</w:t>
        </w:r>
      </w:hyperlink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 relativi alle prenotazioni per il periodo compreso tra il 25 settembre e il 7 ottobre 2026</w:t>
      </w:r>
      <w:r w:rsidRPr="00C81D4F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 xml:space="preserve">: il 62% delle partenze verso </w:t>
      </w:r>
      <w:r w:rsidR="00FE43B2" w:rsidRPr="00C81D4F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il Vecchio Continente</w:t>
      </w:r>
      <w:r w:rsidRPr="00C81D4F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 xml:space="preserve"> si concentra infatti tra il 25 e il 30 settembre,</w:t>
      </w: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 mentre il restante 38% è previsto </w:t>
      </w:r>
      <w:r w:rsidR="00871E23" w:rsidRPr="00871E23">
        <w:rPr>
          <w:rFonts w:ascii="Arial" w:eastAsia="Arial" w:hAnsi="Arial" w:cs="Arial"/>
          <w:color w:val="212529"/>
          <w:sz w:val="24"/>
          <w:szCs w:val="24"/>
          <w:lang w:val="it-IT"/>
        </w:rPr>
        <w:t>durante il periodo festivo ufficiale della Festa Nazionale, dal 1° al 7 ottobre.</w:t>
      </w:r>
    </w:p>
    <w:p w14:paraId="003BF869" w14:textId="77777777" w:rsidR="000531B5" w:rsidRPr="00C81D4F" w:rsidRDefault="000531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</w:p>
    <w:p w14:paraId="6E9D4446" w14:textId="595A4B91" w:rsidR="008F44D4" w:rsidRPr="00C81D4F" w:rsidRDefault="00845F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845F24">
        <w:rPr>
          <w:rFonts w:ascii="Arial" w:eastAsia="Arial" w:hAnsi="Arial" w:cs="Arial"/>
          <w:color w:val="212529"/>
          <w:sz w:val="24"/>
          <w:szCs w:val="24"/>
          <w:lang w:val="it-IT"/>
        </w:rPr>
        <w:t>In questo quadro, l’Italia guida la crescita delle prenotazioni alberghiere tra i cinque principali mercati europei analizzati da Trip.com Group, con un incremento a tripla cifra su base annua, calcolato sulla media giornaliera. Positivo anche l’andamento delle prenotazioni aeree verso il Bel Paese, in crescita di oltre il 40% rispetto al 2025.</w:t>
      </w:r>
    </w:p>
    <w:p w14:paraId="33B05116" w14:textId="77777777" w:rsidR="008F44D4" w:rsidRPr="00C81D4F" w:rsidRDefault="008F44D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</w:p>
    <w:p w14:paraId="2C7938D4" w14:textId="77777777" w:rsidR="001A2E15" w:rsidRPr="00C81D4F" w:rsidRDefault="001A2E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</w:p>
    <w:p w14:paraId="743F0B91" w14:textId="6748C14A" w:rsidR="00CF051B" w:rsidRPr="00C81D4F" w:rsidRDefault="001A55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bCs/>
          <w:color w:val="153D63" w:themeColor="text2" w:themeTint="E6"/>
          <w:sz w:val="24"/>
          <w:szCs w:val="24"/>
          <w:lang w:val="it-IT"/>
        </w:rPr>
      </w:pPr>
      <w:r w:rsidRPr="00C81D4F">
        <w:rPr>
          <w:rFonts w:ascii="Arial" w:eastAsia="Arial" w:hAnsi="Arial" w:cs="Arial"/>
          <w:b/>
          <w:bCs/>
          <w:color w:val="153D63" w:themeColor="text2" w:themeTint="E6"/>
          <w:sz w:val="24"/>
          <w:szCs w:val="24"/>
          <w:lang w:val="it-IT"/>
        </w:rPr>
        <w:t>Golden Week: per l’Europa si parte già a settembre</w:t>
      </w:r>
    </w:p>
    <w:p w14:paraId="0550B2C4" w14:textId="34659AA9" w:rsidR="00116B59" w:rsidRDefault="00DF17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DF17D5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La finestra di viaggio estesa prende il via in concomitanza con il periodo festivo della </w:t>
      </w:r>
      <w:r w:rsidRPr="00DF17D5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Festa di Metà Autunno</w:t>
      </w:r>
      <w:r w:rsidRPr="00DF17D5">
        <w:rPr>
          <w:rFonts w:ascii="Arial" w:eastAsia="Arial" w:hAnsi="Arial" w:cs="Arial"/>
          <w:color w:val="212529"/>
          <w:sz w:val="24"/>
          <w:szCs w:val="24"/>
          <w:lang w:val="it-IT"/>
        </w:rPr>
        <w:t>, previsto dal 25 al 27 settembre, pochi giorni prima della Golden Week della Festa Nazionale.</w:t>
      </w:r>
      <w:r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 </w:t>
      </w:r>
      <w:r w:rsidR="00116B59"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>La vicinanza tra le due ricorrenze sembra favorire, soprattutto nel caso di una destinazione a lungo raggio come l’Europa, partenze anticipate rispetto al calendario ufficiale.</w:t>
      </w:r>
    </w:p>
    <w:p w14:paraId="39FCBD01" w14:textId="77777777" w:rsidR="00CF051B" w:rsidRPr="00C81D4F" w:rsidRDefault="00CF05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</w:p>
    <w:p w14:paraId="29035A2C" w14:textId="6DD6F826" w:rsidR="00CD3FDA" w:rsidRPr="00C81D4F" w:rsidRDefault="00CF05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>Tra il 25 e il 30 settembre sono state registrate 28.413 partenze prenotate verso l’Europa, contro le 17.634 comprese tra il 1° e il 7 ottobre.</w:t>
      </w:r>
    </w:p>
    <w:p w14:paraId="34394BD6" w14:textId="3B1CD07A" w:rsidR="00CD3FDA" w:rsidRPr="00C81D4F" w:rsidRDefault="00CD3F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lastRenderedPageBreak/>
        <w:t xml:space="preserve">Il 25 settembre emerge inoltre come la giornata con il maggior numero di partenze prenotate </w:t>
      </w:r>
      <w:r w:rsidR="00FE31E9"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>nell’intero periodo analizzato</w:t>
      </w: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>, con 9.434 prenotazioni, più del doppio rispetto alle 4.663 del 1° ottobre.</w:t>
      </w:r>
    </w:p>
    <w:p w14:paraId="3B32801C" w14:textId="77777777" w:rsidR="00CF051B" w:rsidRPr="00C81D4F" w:rsidRDefault="00CF05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</w:p>
    <w:p w14:paraId="5F889FE4" w14:textId="03E9C51D" w:rsidR="00CD3FDA" w:rsidRPr="00C81D4F" w:rsidRDefault="00CD3F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>Anche la media giornaliera conferma la rilevanza di questa estensione temporale: nella finestra compresa tra il 25 settembre e il 7 ottobre si registrano in media 3.542 prenotazioni aeree al giorno, circa il 41% in più rispetto alle 2.519 registrate considerando esclusivamente il periodo 1–7 ottobre.</w:t>
      </w:r>
    </w:p>
    <w:p w14:paraId="448BD9F7" w14:textId="77777777" w:rsidR="00215517" w:rsidRPr="00C81D4F" w:rsidRDefault="002155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</w:p>
    <w:p w14:paraId="4073D879" w14:textId="796929B5" w:rsidR="00215517" w:rsidRPr="00C81D4F" w:rsidRDefault="002155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Un secondo indicatore conferma inoltre una permanenza più lunga rispetto allo scorso anno: la durata media dei viaggi di andata e ritorno verso l’Europa passa da 14,8 a 16,1 giorni, con una crescita dell’8,8% </w:t>
      </w:r>
      <w:r w:rsidR="00AC107D"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rispetto </w:t>
      </w:r>
      <w:r w:rsidR="00AA7201">
        <w:rPr>
          <w:rFonts w:ascii="Arial" w:eastAsia="Arial" w:hAnsi="Arial" w:cs="Arial"/>
          <w:color w:val="212529"/>
          <w:sz w:val="24"/>
          <w:szCs w:val="24"/>
          <w:lang w:val="it-IT"/>
        </w:rPr>
        <w:t>al</w:t>
      </w:r>
      <w:r w:rsidR="00AC107D"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>lo scorso anno</w:t>
      </w: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>.</w:t>
      </w:r>
    </w:p>
    <w:p w14:paraId="451D940E" w14:textId="77777777" w:rsidR="00CD3FDA" w:rsidRPr="00C81D4F" w:rsidRDefault="00CD3F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</w:p>
    <w:p w14:paraId="6998EFE7" w14:textId="77777777" w:rsidR="00116B59" w:rsidRPr="00C81D4F" w:rsidRDefault="00116B5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>Per gli operatori turistici e le destinazioni europee, il dato amplia quindi la prospettiva commerciale legata alla Golden Week: la fase di maggiore interesse non coincide soltanto con la prima settimana di ottobre, ma coinvolge in modo significativo anche gli ultimi giorni di settembre.</w:t>
      </w:r>
    </w:p>
    <w:p w14:paraId="13E79982" w14:textId="77777777" w:rsidR="00FE43B2" w:rsidRPr="00C81D4F" w:rsidRDefault="00FE43B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bCs/>
          <w:color w:val="153D63" w:themeColor="text2" w:themeTint="E6"/>
          <w:sz w:val="24"/>
          <w:szCs w:val="24"/>
          <w:lang w:val="it-IT"/>
        </w:rPr>
      </w:pPr>
    </w:p>
    <w:p w14:paraId="4A3C8E2A" w14:textId="77777777" w:rsidR="001A2E15" w:rsidRPr="00C81D4F" w:rsidRDefault="001A2E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bCs/>
          <w:color w:val="153D63" w:themeColor="text2" w:themeTint="E6"/>
          <w:sz w:val="24"/>
          <w:szCs w:val="24"/>
          <w:lang w:val="it-IT"/>
        </w:rPr>
      </w:pPr>
    </w:p>
    <w:p w14:paraId="2B36B387" w14:textId="00265158" w:rsidR="00116B59" w:rsidRPr="00C81D4F" w:rsidRDefault="00116B5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bCs/>
          <w:color w:val="153D63" w:themeColor="text2" w:themeTint="E6"/>
          <w:sz w:val="24"/>
          <w:szCs w:val="24"/>
          <w:lang w:val="it-IT"/>
        </w:rPr>
      </w:pPr>
      <w:r w:rsidRPr="00C81D4F">
        <w:rPr>
          <w:rFonts w:ascii="Arial" w:eastAsia="Arial" w:hAnsi="Arial" w:cs="Arial"/>
          <w:b/>
          <w:bCs/>
          <w:color w:val="153D63" w:themeColor="text2" w:themeTint="E6"/>
          <w:sz w:val="24"/>
          <w:szCs w:val="24"/>
          <w:lang w:val="it-IT"/>
        </w:rPr>
        <w:t xml:space="preserve">L’Italia guida la crescita </w:t>
      </w:r>
      <w:r w:rsidR="003F1F42">
        <w:rPr>
          <w:rFonts w:ascii="Arial" w:eastAsia="Arial" w:hAnsi="Arial" w:cs="Arial"/>
          <w:b/>
          <w:bCs/>
          <w:color w:val="153D63" w:themeColor="text2" w:themeTint="E6"/>
          <w:sz w:val="24"/>
          <w:szCs w:val="24"/>
          <w:lang w:val="it-IT"/>
        </w:rPr>
        <w:t>tra i</w:t>
      </w:r>
      <w:r w:rsidRPr="00C81D4F">
        <w:rPr>
          <w:rFonts w:ascii="Arial" w:eastAsia="Arial" w:hAnsi="Arial" w:cs="Arial"/>
          <w:b/>
          <w:bCs/>
          <w:color w:val="153D63" w:themeColor="text2" w:themeTint="E6"/>
          <w:sz w:val="24"/>
          <w:szCs w:val="24"/>
          <w:lang w:val="it-IT"/>
        </w:rPr>
        <w:t xml:space="preserve"> cinque mercati europei analizzati</w:t>
      </w:r>
    </w:p>
    <w:p w14:paraId="4D5A8534" w14:textId="50459EA9" w:rsidR="009C4EF1" w:rsidRDefault="009C4E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9C4EF1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Tra i cinque mercati europei analizzati da Trip.com </w:t>
      </w:r>
      <w:r w:rsidR="00050141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Group </w:t>
      </w:r>
      <w:r w:rsidRPr="009C4EF1">
        <w:rPr>
          <w:rFonts w:ascii="Arial" w:eastAsia="Arial" w:hAnsi="Arial" w:cs="Arial"/>
          <w:color w:val="212529"/>
          <w:sz w:val="24"/>
          <w:szCs w:val="24"/>
          <w:lang w:val="it-IT"/>
        </w:rPr>
        <w:t>— Italia, Spagna, Francia, Germania e Regno Unito — l’Italia si posiziona al primo posto per crescita delle prenotazioni alberghiere. Seguono Spagna e Francia, anch’esse con incrementi a tripla cifra, mentre Germania e Regno Unito registrano una crescita a doppia cifra.</w:t>
      </w:r>
    </w:p>
    <w:p w14:paraId="5B2C0782" w14:textId="77777777" w:rsidR="00B46579" w:rsidRPr="00C81D4F" w:rsidRDefault="00B465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</w:p>
    <w:p w14:paraId="3757D19A" w14:textId="77777777" w:rsidR="001A2E15" w:rsidRPr="00C81D4F" w:rsidRDefault="001A2E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</w:p>
    <w:p w14:paraId="790AC7FB" w14:textId="77777777" w:rsidR="00116B59" w:rsidRPr="00C81D4F" w:rsidRDefault="00116B5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bCs/>
          <w:color w:val="153D63" w:themeColor="text2" w:themeTint="E6"/>
          <w:sz w:val="24"/>
          <w:szCs w:val="24"/>
          <w:lang w:val="it-IT"/>
        </w:rPr>
      </w:pPr>
      <w:r w:rsidRPr="00C81D4F">
        <w:rPr>
          <w:rFonts w:ascii="Arial" w:eastAsia="Arial" w:hAnsi="Arial" w:cs="Arial"/>
          <w:b/>
          <w:bCs/>
          <w:color w:val="153D63" w:themeColor="text2" w:themeTint="E6"/>
          <w:sz w:val="24"/>
          <w:szCs w:val="24"/>
          <w:lang w:val="it-IT"/>
        </w:rPr>
        <w:t>Roma, Milano, Firenze e Venezia restano centrali</w:t>
      </w:r>
    </w:p>
    <w:p w14:paraId="18753A14" w14:textId="680971A1" w:rsidR="001257F5" w:rsidRPr="00C81D4F" w:rsidRDefault="001257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Le più note città italiane continuano a rappresentare punti di riferimento </w:t>
      </w:r>
      <w:r w:rsidR="00AC107D"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>dei viaggi</w:t>
      </w: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 nel nostro Paese. Le prenotazioni alberghiere aumentano del 205% per Roma, del 145% per Firenze, del 139% per Venezia e del 137% per Milano. Napoli cresce del 139%.</w:t>
      </w:r>
    </w:p>
    <w:p w14:paraId="28C66A53" w14:textId="77777777" w:rsidR="001257F5" w:rsidRPr="00C81D4F" w:rsidRDefault="001257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</w:p>
    <w:p w14:paraId="0F4BD142" w14:textId="25CD7544" w:rsidR="0087785A" w:rsidRPr="001A2E15" w:rsidRDefault="008778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1A2E15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Il dato trova conferma anche nell'analisi </w:t>
      </w:r>
      <w:r w:rsidR="00204FE4" w:rsidRPr="00204FE4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dei viaggiatori cinesi che hanno già visitato l’Europa e scelgono di tornarvi: </w:t>
      </w:r>
      <w:r w:rsidR="001E5DCE" w:rsidRPr="001A2E15">
        <w:rPr>
          <w:rFonts w:ascii="Arial" w:eastAsia="Arial" w:hAnsi="Arial" w:cs="Arial"/>
          <w:color w:val="212529"/>
          <w:sz w:val="24"/>
          <w:szCs w:val="24"/>
          <w:lang w:val="it-IT"/>
        </w:rPr>
        <w:t>Roma, Milano, Firenze e Venezia figurano tutte tra le dieci destinazioni alberghiere europee più prenotate da questo segmento.</w:t>
      </w:r>
    </w:p>
    <w:p w14:paraId="3E70F9F4" w14:textId="77777777" w:rsidR="001E5DCE" w:rsidRPr="001A2E15" w:rsidRDefault="001E5D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</w:p>
    <w:p w14:paraId="440C091F" w14:textId="6D295023" w:rsidR="00116B59" w:rsidRPr="00C81D4F" w:rsidRDefault="00116B5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Il quadro non indica dunque un allontanamento dalle grandi </w:t>
      </w:r>
      <w:r w:rsidR="00E27981"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>città</w:t>
      </w: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 del turismo internazionale, che mantengono un ruolo centrale e continuano a crescere a ritmi sostenuti. Mostra, piuttosto, </w:t>
      </w:r>
      <w:r w:rsidR="0087023E"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>una crescita che interessa contemporaneamente i principali gateway e diverse destinazioni regionali.</w:t>
      </w:r>
    </w:p>
    <w:p w14:paraId="72CA7B45" w14:textId="77777777" w:rsidR="001123F4" w:rsidRPr="00C81D4F" w:rsidRDefault="001123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</w:p>
    <w:p w14:paraId="03922F1C" w14:textId="77777777" w:rsidR="001A2E15" w:rsidRPr="00C81D4F" w:rsidRDefault="001A2E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</w:p>
    <w:p w14:paraId="11F8F8A0" w14:textId="4A47E270" w:rsidR="00116B59" w:rsidRPr="00C81D4F" w:rsidRDefault="000A63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bCs/>
          <w:color w:val="153D63" w:themeColor="text2" w:themeTint="E6"/>
          <w:sz w:val="24"/>
          <w:szCs w:val="24"/>
          <w:lang w:val="it-IT"/>
        </w:rPr>
      </w:pPr>
      <w:r w:rsidRPr="00C81D4F">
        <w:rPr>
          <w:rFonts w:ascii="Arial" w:eastAsia="Arial" w:hAnsi="Arial" w:cs="Arial"/>
          <w:b/>
          <w:bCs/>
          <w:color w:val="153D63" w:themeColor="text2" w:themeTint="E6"/>
          <w:sz w:val="24"/>
          <w:szCs w:val="24"/>
          <w:lang w:val="it-IT"/>
        </w:rPr>
        <w:t>Alcuni segnali di crescita nelle destinazioni italiane</w:t>
      </w:r>
    </w:p>
    <w:p w14:paraId="60522D1A" w14:textId="77777777" w:rsidR="00116B59" w:rsidRPr="00C81D4F" w:rsidRDefault="00116B59" w:rsidP="006C1B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>L’analisi permette di individuare diversi segnali di crescita a livello territoriale. I valori si riferiscono alle singole città, province o aree turistiche presenti nel dataset e non all’andamento complessivo delle rispettive regioni.</w:t>
      </w:r>
    </w:p>
    <w:p w14:paraId="58F6299F" w14:textId="77777777" w:rsidR="006C1B1B" w:rsidRPr="00C81D4F" w:rsidRDefault="006C1B1B" w:rsidP="006C1B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</w:p>
    <w:p w14:paraId="50F6F94E" w14:textId="77777777" w:rsidR="00C663E4" w:rsidRPr="001A2E15" w:rsidRDefault="006C1B1B" w:rsidP="00C663E4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1A2E15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Campania:</w:t>
      </w:r>
      <w:r w:rsidRPr="001A2E15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 Napoli registra una crescita del </w:t>
      </w:r>
      <w:r w:rsidRPr="001A2E15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139%</w:t>
      </w:r>
      <w:r w:rsidRPr="001A2E15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, mentre Sorrento segna </w:t>
      </w:r>
      <w:r w:rsidRPr="001A2E15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+166%</w:t>
      </w:r>
      <w:r w:rsidRPr="001A2E15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 </w:t>
      </w:r>
    </w:p>
    <w:p w14:paraId="11EC5490" w14:textId="77777777" w:rsidR="00C663E4" w:rsidRPr="001A2E15" w:rsidRDefault="006C1B1B" w:rsidP="006C1B1B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1A2E15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Veneto:</w:t>
      </w:r>
      <w:r w:rsidRPr="001A2E15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 Venezia cresce del </w:t>
      </w:r>
      <w:r w:rsidRPr="001A2E15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139%</w:t>
      </w:r>
      <w:r w:rsidRPr="001A2E15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 e Verona del </w:t>
      </w:r>
      <w:r w:rsidRPr="001A2E15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149%</w:t>
      </w:r>
      <w:r w:rsidRPr="001A2E15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. </w:t>
      </w:r>
      <w:r w:rsidRPr="001A2E15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Cortina d’Ampezzo mostra un incremento particolarmente marcato (+412%)</w:t>
      </w:r>
      <w:r w:rsidR="00C663E4" w:rsidRPr="001A2E15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 xml:space="preserve">. </w:t>
      </w:r>
    </w:p>
    <w:p w14:paraId="100E662C" w14:textId="77777777" w:rsidR="00C663E4" w:rsidRPr="001A2E15" w:rsidRDefault="006C1B1B" w:rsidP="006C1B1B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1A2E15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lastRenderedPageBreak/>
        <w:t>Sicilia:</w:t>
      </w:r>
      <w:r w:rsidRPr="001A2E15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 Palermo cresce del </w:t>
      </w:r>
      <w:r w:rsidRPr="001A2E15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147%</w:t>
      </w:r>
      <w:r w:rsidRPr="001A2E15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. </w:t>
      </w:r>
      <w:r w:rsidRPr="001A2E15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 xml:space="preserve">Anche Catania registra una forte crescita (+289%), </w:t>
      </w:r>
      <w:r w:rsidRPr="001A2E15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mentre Taormina aumenta del </w:t>
      </w:r>
      <w:r w:rsidRPr="001A2E15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43%</w:t>
      </w:r>
      <w:r w:rsidRPr="001A2E15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. </w:t>
      </w:r>
    </w:p>
    <w:p w14:paraId="2C16FC4F" w14:textId="77777777" w:rsidR="00C663E4" w:rsidRPr="001A2E15" w:rsidRDefault="006C1B1B" w:rsidP="006C1B1B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1A2E15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Trentino-Alto Adige/Südtirol:</w:t>
      </w:r>
      <w:r w:rsidRPr="001A2E15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 </w:t>
      </w:r>
      <w:r w:rsidRPr="001A2E15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Bolzano registra +257%</w:t>
      </w:r>
      <w:r w:rsidR="00C663E4" w:rsidRPr="001A2E15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.</w:t>
      </w:r>
    </w:p>
    <w:p w14:paraId="18352F86" w14:textId="77777777" w:rsidR="00C663E4" w:rsidRPr="001A2E15" w:rsidRDefault="006C1B1B" w:rsidP="006C1B1B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1A2E15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Lazio:</w:t>
      </w:r>
      <w:r w:rsidRPr="001A2E15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 Roma registra una crescita del </w:t>
      </w:r>
      <w:r w:rsidRPr="001A2E15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205%</w:t>
      </w:r>
      <w:r w:rsidRPr="001A2E15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. </w:t>
      </w:r>
    </w:p>
    <w:p w14:paraId="2D3A223C" w14:textId="77777777" w:rsidR="00C663E4" w:rsidRPr="001A2E15" w:rsidRDefault="006C1B1B" w:rsidP="006C1B1B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1A2E15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Toscana:</w:t>
      </w:r>
      <w:r w:rsidRPr="001A2E15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 Firenze aumenta del </w:t>
      </w:r>
      <w:r w:rsidRPr="001A2E15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145%</w:t>
      </w:r>
      <w:r w:rsidRPr="001A2E15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. </w:t>
      </w:r>
    </w:p>
    <w:p w14:paraId="45417D27" w14:textId="2F961F43" w:rsidR="006C1B1B" w:rsidRPr="001A2E15" w:rsidRDefault="006C1B1B" w:rsidP="006F1E1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1A2E15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Lombardia:</w:t>
      </w:r>
      <w:r w:rsidRPr="001A2E15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 Milano cresce del </w:t>
      </w:r>
      <w:r w:rsidRPr="001A2E15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137%</w:t>
      </w:r>
      <w:r w:rsidRPr="001A2E15">
        <w:rPr>
          <w:rFonts w:ascii="Arial" w:eastAsia="Arial" w:hAnsi="Arial" w:cs="Arial"/>
          <w:color w:val="212529"/>
          <w:sz w:val="24"/>
          <w:szCs w:val="24"/>
          <w:lang w:val="it-IT"/>
        </w:rPr>
        <w:t>.</w:t>
      </w:r>
    </w:p>
    <w:p w14:paraId="75476977" w14:textId="77777777" w:rsidR="00281B2C" w:rsidRPr="001A2E15" w:rsidRDefault="00281B2C" w:rsidP="004C51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</w:rPr>
      </w:pPr>
    </w:p>
    <w:p w14:paraId="43E8EC7D" w14:textId="369007DD" w:rsidR="002B3614" w:rsidRPr="00C81D4F" w:rsidRDefault="00FE2A23" w:rsidP="004C51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</w:pP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Sorrento rappresenta uno </w:t>
      </w:r>
      <w:r w:rsidR="0097630E" w:rsidRPr="0097630E">
        <w:rPr>
          <w:rFonts w:ascii="Arial" w:eastAsia="Arial" w:hAnsi="Arial" w:cs="Arial"/>
          <w:color w:val="212529"/>
          <w:sz w:val="24"/>
          <w:szCs w:val="24"/>
          <w:lang w:val="it-IT"/>
        </w:rPr>
        <w:t>degli esempi regionali più significativi,</w:t>
      </w: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 combinando una crescita del 166% con un volume di prenotazioni che la colloca al sesto posto tra le destinazioni italiane </w:t>
      </w:r>
      <w:r w:rsidR="00945E17">
        <w:rPr>
          <w:rFonts w:ascii="Arial" w:eastAsia="Arial" w:hAnsi="Arial" w:cs="Arial"/>
          <w:color w:val="212529"/>
          <w:sz w:val="24"/>
          <w:szCs w:val="24"/>
          <w:lang w:val="it-IT"/>
        </w:rPr>
        <w:t>analizzate</w:t>
      </w: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>. Allo stesso tempo, i risultati di Cortina d’Ampezzo, Bolzano, Palermo, Verona e Catania mostrano segnali di domanda anche al di fuori del circuito delle quattro principali città d’arte.</w:t>
      </w:r>
    </w:p>
    <w:p w14:paraId="503FD76A" w14:textId="5243BCBC" w:rsidR="00722D0C" w:rsidRPr="00C81D4F" w:rsidRDefault="00CC1451" w:rsidP="004C51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>La forte performance di Roma, Firenze, Venezia, Milano e Napoli dimostra tuttavia che questa maggiore articolazione geografica della domanda si sviluppa insieme alla crescita delle destinazioni tradizionali, e non a loro discapito.</w:t>
      </w:r>
    </w:p>
    <w:p w14:paraId="5C23704D" w14:textId="77777777" w:rsidR="00722D0C" w:rsidRPr="00C81D4F" w:rsidRDefault="00722D0C" w:rsidP="004C51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</w:pPr>
    </w:p>
    <w:p w14:paraId="3F7B7610" w14:textId="77777777" w:rsidR="001A2E15" w:rsidRPr="00C81D4F" w:rsidRDefault="001A2E15" w:rsidP="004C51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</w:pPr>
    </w:p>
    <w:p w14:paraId="2D455ED6" w14:textId="49CFCC99" w:rsidR="00116B59" w:rsidRPr="00C81D4F" w:rsidRDefault="00116B59" w:rsidP="004C51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bCs/>
          <w:color w:val="153D63" w:themeColor="text2" w:themeTint="E6"/>
          <w:sz w:val="24"/>
          <w:szCs w:val="24"/>
          <w:lang w:val="it-IT"/>
        </w:rPr>
      </w:pPr>
      <w:r w:rsidRPr="00C81D4F">
        <w:rPr>
          <w:rFonts w:ascii="Arial" w:eastAsia="Arial" w:hAnsi="Arial" w:cs="Arial"/>
          <w:b/>
          <w:bCs/>
          <w:color w:val="153D63" w:themeColor="text2" w:themeTint="E6"/>
          <w:sz w:val="24"/>
          <w:szCs w:val="24"/>
          <w:lang w:val="it-IT"/>
        </w:rPr>
        <w:t>Nuove opportunità per operatori e destinazioni italiane</w:t>
      </w:r>
    </w:p>
    <w:p w14:paraId="605FBD7B" w14:textId="77777777" w:rsidR="00722D0C" w:rsidRPr="00C81D4F" w:rsidRDefault="00116B59" w:rsidP="004C51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Per il settore turistico italiano, i dati suggeriscono due indicazioni principali. </w:t>
      </w:r>
    </w:p>
    <w:p w14:paraId="4710FE5C" w14:textId="77777777" w:rsidR="00CC1451" w:rsidRPr="00C81D4F" w:rsidRDefault="00CC1451" w:rsidP="004C51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</w:p>
    <w:p w14:paraId="05E638D4" w14:textId="6BDB8A91" w:rsidR="00116B59" w:rsidRPr="00C81D4F" w:rsidRDefault="00116B59" w:rsidP="004C51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La prima riguarda </w:t>
      </w:r>
      <w:r w:rsidRPr="00C81D4F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la tempistica</w:t>
      </w: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>: le attività promozionali, le proposte commerciali e la disponibilità di prodotto dedicate alla Golden Week possono essere programmate considerando anche l’ultima settimana di settembre, anziché concentrarsi esclusivamente sui primi giorni di ottobre.</w:t>
      </w:r>
    </w:p>
    <w:p w14:paraId="2CA6FF37" w14:textId="77777777" w:rsidR="00935A35" w:rsidRPr="00C81D4F" w:rsidRDefault="00935A35" w:rsidP="004C51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</w:p>
    <w:p w14:paraId="24F1D094" w14:textId="77777777" w:rsidR="00722D0C" w:rsidRPr="00C81D4F" w:rsidRDefault="00116B59" w:rsidP="004C51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La seconda riguarda </w:t>
      </w:r>
      <w:r w:rsidRPr="00C81D4F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la composizione dell’offerta</w:t>
      </w: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. </w:t>
      </w:r>
    </w:p>
    <w:p w14:paraId="72B8DFE5" w14:textId="56981F33" w:rsidR="00116B59" w:rsidRPr="00C81D4F" w:rsidRDefault="00116B59" w:rsidP="004C51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La solidità delle prenotazioni nelle principali città, affiancata alla crescita di territori regionali, apre spazi per itinerari che colleghino le destinazioni </w:t>
      </w:r>
      <w:r w:rsidR="00E82E95"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già consolidate </w:t>
      </w: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>con laghi, aree montane, città regionali e altri luoghi raggiungibili durante lo stesso viaggio.</w:t>
      </w:r>
    </w:p>
    <w:p w14:paraId="1AFD6904" w14:textId="77777777" w:rsidR="00935A35" w:rsidRPr="00C81D4F" w:rsidRDefault="00935A35" w:rsidP="004C51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</w:p>
    <w:p w14:paraId="73B3FB8E" w14:textId="77777777" w:rsidR="00722D0C" w:rsidRPr="00C81D4F" w:rsidRDefault="00116B59" w:rsidP="004C51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I risultati suggeriscono inoltre l’opportunità di sviluppare proposte rivolte al mercato cinese capaci di integrare più esperienze e territori: dai grandi attrattori culturali alle destinazioni paesaggistiche, dalle città d’arte ai soggiorni in montagna o sui laghi. </w:t>
      </w:r>
    </w:p>
    <w:p w14:paraId="0F0BA05C" w14:textId="77777777" w:rsidR="00935A35" w:rsidRPr="00C81D4F" w:rsidRDefault="00935A35" w:rsidP="004C51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</w:p>
    <w:p w14:paraId="48F06961" w14:textId="5705BCF9" w:rsidR="00935A35" w:rsidRPr="00C81D4F" w:rsidRDefault="00935A35" w:rsidP="004C51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>Una maggiore articolazione dell’offerta può contribuire ad ampliare la distribuzione della domanda, senza contrapporre le destinazioni regionali ai grandi gateway che continuano a rappresentare il cuore dei flussi verso l’Italia.</w:t>
      </w:r>
    </w:p>
    <w:p w14:paraId="6186EF56" w14:textId="77777777" w:rsidR="006B53D7" w:rsidRPr="00C81D4F" w:rsidRDefault="006B53D7" w:rsidP="004C51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</w:p>
    <w:p w14:paraId="0D0C1546" w14:textId="4D91C13F" w:rsidR="006B53D7" w:rsidRPr="00C81D4F" w:rsidRDefault="006B53D7" w:rsidP="004C51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</w:pP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>«</w:t>
      </w:r>
      <w:r w:rsidRPr="00C81D4F">
        <w:rPr>
          <w:rFonts w:ascii="Arial" w:eastAsia="Arial" w:hAnsi="Arial" w:cs="Arial"/>
          <w:i/>
          <w:iCs/>
          <w:color w:val="212529"/>
          <w:sz w:val="24"/>
          <w:szCs w:val="24"/>
          <w:lang w:val="it-IT"/>
        </w:rPr>
        <w:t xml:space="preserve">I dati mostrano una doppia dinamica: le principali destinazioni italiane continuano a registrare una crescita molto forte delle prenotazioni alberghiere, mentre emergono segnali positivi anche in un ventaglio più ampio di territori. A questo si aggiunge una finestra di viaggio verso l’Europa che inizia prima della Golden Week ufficiale e una durata media dei viaggi di andata e ritorno in aumento dell’8,8%. Per il settore turistico italiano, significa </w:t>
      </w:r>
      <w:r w:rsidR="00D60496" w:rsidRPr="00D60496">
        <w:rPr>
          <w:rFonts w:ascii="Arial" w:eastAsia="Arial" w:hAnsi="Arial" w:cs="Arial"/>
          <w:i/>
          <w:iCs/>
          <w:color w:val="212529"/>
          <w:sz w:val="24"/>
          <w:szCs w:val="24"/>
          <w:lang w:val="it-IT"/>
        </w:rPr>
        <w:t>poter rispondere alla domanda dei viaggiatori cinesi su un periodo più ampio e valorizzare</w:t>
      </w:r>
      <w:r w:rsidRPr="00C81D4F">
        <w:rPr>
          <w:rFonts w:ascii="Arial" w:eastAsia="Arial" w:hAnsi="Arial" w:cs="Arial"/>
          <w:i/>
          <w:iCs/>
          <w:color w:val="212529"/>
          <w:sz w:val="24"/>
          <w:szCs w:val="24"/>
          <w:lang w:val="it-IT"/>
        </w:rPr>
        <w:t xml:space="preserve"> non solo le destinazioni consolidate, ma anche una parte più diversificata dell’offerta territoriale</w:t>
      </w: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», </w:t>
      </w:r>
      <w:r w:rsidRPr="00C81D4F">
        <w:rPr>
          <w:rFonts w:ascii="Arial" w:eastAsia="Arial" w:hAnsi="Arial" w:cs="Arial"/>
          <w:b/>
          <w:bCs/>
          <w:color w:val="212529"/>
          <w:sz w:val="24"/>
          <w:szCs w:val="24"/>
          <w:lang w:val="it-IT"/>
        </w:rPr>
        <w:t>commenta Tania Cultraro, Senior Market Manager Italy, Hotel, Trip.com Group.</w:t>
      </w:r>
    </w:p>
    <w:p w14:paraId="6202C64F" w14:textId="77777777" w:rsidR="002B3614" w:rsidRPr="00C81D4F" w:rsidRDefault="002B3614" w:rsidP="004C51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</w:p>
    <w:p w14:paraId="40EE938A" w14:textId="718A2321" w:rsidR="00496A4B" w:rsidRDefault="00116B59" w:rsidP="004C51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L’andamento delle prenotazioni </w:t>
      </w:r>
      <w:r w:rsidR="00953961"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 rafforza dunque la rilevanza dell’Italia per i viaggiatori cinesi diretti in Europa </w:t>
      </w: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e mette in evidenza la possibilità di trasformare la Golden Week </w:t>
      </w: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lastRenderedPageBreak/>
        <w:t xml:space="preserve">in una finestra di viaggio più ampia, capace di generare interesse non soltanto per le grandi città, ma anche per una parte </w:t>
      </w:r>
      <w:r w:rsidR="00722D0C"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>rilevante</w:t>
      </w:r>
      <w:r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 dell’offerta regionale italiana.</w:t>
      </w:r>
      <w:r w:rsidR="004D145E" w:rsidRPr="00C81D4F">
        <w:rPr>
          <w:rFonts w:ascii="Arial" w:eastAsia="Arial" w:hAnsi="Arial" w:cs="Arial"/>
          <w:color w:val="212529"/>
          <w:sz w:val="24"/>
          <w:szCs w:val="24"/>
          <w:lang w:val="it-IT"/>
        </w:rPr>
        <w:t xml:space="preserve"> </w:t>
      </w:r>
    </w:p>
    <w:p w14:paraId="4059F8A8" w14:textId="77777777" w:rsidR="00D866BB" w:rsidRDefault="00D866BB" w:rsidP="004C51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12529"/>
          <w:sz w:val="24"/>
          <w:szCs w:val="24"/>
          <w:lang w:val="it-IT"/>
        </w:rPr>
      </w:pPr>
    </w:p>
    <w:p w14:paraId="706D63E3" w14:textId="77777777" w:rsidR="007B7436" w:rsidRPr="00C81D4F" w:rsidRDefault="007B7436" w:rsidP="004C511F">
      <w:pPr>
        <w:spacing w:after="0" w:line="240" w:lineRule="auto"/>
        <w:jc w:val="both"/>
        <w:rPr>
          <w:rFonts w:ascii="Arial" w:eastAsia="Arial" w:hAnsi="Arial" w:cs="Arial"/>
          <w:b/>
          <w:bCs/>
          <w:color w:val="212529"/>
          <w:lang w:val="it-IT"/>
        </w:rPr>
      </w:pPr>
    </w:p>
    <w:p w14:paraId="7835A55F" w14:textId="203BE070" w:rsidR="00705C05" w:rsidRPr="00C83F1E" w:rsidRDefault="000C0317" w:rsidP="004C511F">
      <w:pPr>
        <w:spacing w:after="0" w:line="240" w:lineRule="auto"/>
        <w:jc w:val="center"/>
        <w:rPr>
          <w:rFonts w:ascii="Arial" w:eastAsia="Arial" w:hAnsi="Arial" w:cs="Arial"/>
          <w:color w:val="000000"/>
          <w:lang w:val="it-IT"/>
        </w:rPr>
      </w:pPr>
      <w:r w:rsidRPr="00C83F1E">
        <w:rPr>
          <w:rFonts w:ascii="Arial" w:eastAsia="Arial" w:hAnsi="Arial" w:cs="Arial"/>
          <w:b/>
          <w:color w:val="000000"/>
          <w:lang w:val="it-IT"/>
        </w:rPr>
        <w:t>(Fine)</w:t>
      </w:r>
    </w:p>
    <w:p w14:paraId="3D162972" w14:textId="77777777" w:rsidR="00705C05" w:rsidRDefault="00705C05" w:rsidP="004C511F">
      <w:pPr>
        <w:spacing w:after="0" w:line="240" w:lineRule="auto"/>
        <w:jc w:val="both"/>
        <w:rPr>
          <w:rFonts w:ascii="Arial" w:eastAsia="Arial" w:hAnsi="Arial" w:cs="Arial"/>
          <w:b/>
          <w:lang w:val="it-IT"/>
        </w:rPr>
      </w:pPr>
    </w:p>
    <w:p w14:paraId="37E70612" w14:textId="77777777" w:rsidR="001A2E15" w:rsidRPr="00C83F1E" w:rsidRDefault="001A2E15" w:rsidP="004C511F">
      <w:pPr>
        <w:spacing w:after="0" w:line="240" w:lineRule="auto"/>
        <w:jc w:val="both"/>
        <w:rPr>
          <w:rFonts w:ascii="Arial" w:eastAsia="Arial" w:hAnsi="Arial" w:cs="Arial"/>
          <w:b/>
          <w:lang w:val="it-IT"/>
        </w:rPr>
      </w:pPr>
    </w:p>
    <w:p w14:paraId="1490EB51" w14:textId="77777777" w:rsidR="00863E74" w:rsidRPr="001A2E15" w:rsidRDefault="00863E74" w:rsidP="00863E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1A2E15">
        <w:rPr>
          <w:rFonts w:ascii="Arial" w:hAnsi="Arial" w:cs="Arial"/>
          <w:b/>
          <w:bCs/>
          <w:sz w:val="20"/>
          <w:szCs w:val="20"/>
          <w:lang w:val="it-IT"/>
        </w:rPr>
        <w:t>Informazioni su Trip.com Group</w:t>
      </w:r>
    </w:p>
    <w:p w14:paraId="16A049D6" w14:textId="77777777" w:rsidR="00863E74" w:rsidRPr="001A2E15" w:rsidRDefault="00863E74" w:rsidP="00863E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1A2E15">
        <w:rPr>
          <w:rFonts w:ascii="Arial" w:hAnsi="Arial" w:cs="Arial"/>
          <w:sz w:val="20"/>
          <w:szCs w:val="20"/>
          <w:lang w:val="it-IT"/>
        </w:rPr>
        <w:t>Trip.com Group è un fornitore globale di servizi di viaggio che comprende i brand Trip.com, Ctrip, Skyscanner e Qunar. Attraverso le proprie piattaforme, Trip.com Group aiuta i viaggiatori di tutto il mondo a prenotare prodotti e servizi di viaggio in modo consapevole e conveniente e consente ai partner di raggiungere gli utenti con la propria offerta grazie all’aggregazione di contenuti e risorse di viaggio e a una piattaforma avanzata per le transazioni, composta da app, siti web e centri di assistenza clienti attivi 24 ore su 24, 7 giorni su 7. Fondato nel 1999 e quotato al NASDAQ dal 2003 e all’HKEX dal 2021, Trip.com Group ha la missione di «ricercare il viaggio perfetto per un mondo migliore».</w:t>
      </w:r>
    </w:p>
    <w:p w14:paraId="1640BE87" w14:textId="77777777" w:rsidR="00705C05" w:rsidRPr="001A2E15" w:rsidRDefault="00705C05" w:rsidP="004C511F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  <w:lang w:val="it-IT"/>
        </w:rPr>
      </w:pPr>
    </w:p>
    <w:p w14:paraId="20509C9F" w14:textId="77777777" w:rsidR="00863E74" w:rsidRPr="00C81D4F" w:rsidRDefault="00863E74" w:rsidP="004C511F">
      <w:pPr>
        <w:spacing w:after="0" w:line="240" w:lineRule="auto"/>
        <w:jc w:val="both"/>
        <w:rPr>
          <w:rFonts w:ascii="Arial" w:eastAsia="Arial" w:hAnsi="Arial" w:cs="Arial"/>
          <w:bCs/>
          <w:sz w:val="20"/>
          <w:szCs w:val="20"/>
          <w:lang w:val="it-IT"/>
        </w:rPr>
      </w:pPr>
      <w:r w:rsidRPr="00C81D4F">
        <w:rPr>
          <w:rFonts w:ascii="Arial" w:eastAsia="Arial" w:hAnsi="Arial" w:cs="Arial"/>
          <w:bCs/>
          <w:sz w:val="20"/>
          <w:szCs w:val="20"/>
          <w:lang w:val="it-IT"/>
        </w:rPr>
        <w:t xml:space="preserve">Per saperne di più su Trip.com Group: </w:t>
      </w:r>
      <w:hyperlink r:id="rId17" w:tgtFrame="_blank" w:tooltip="http://group.trip.com/" w:history="1">
        <w:r w:rsidRPr="00C81D4F">
          <w:rPr>
            <w:rStyle w:val="Hyperlink"/>
            <w:rFonts w:ascii="Arial" w:eastAsia="Arial" w:hAnsi="Arial" w:cs="Arial"/>
            <w:bCs/>
            <w:sz w:val="20"/>
            <w:szCs w:val="20"/>
            <w:lang w:val="it-IT"/>
          </w:rPr>
          <w:t>group.trip.com</w:t>
        </w:r>
      </w:hyperlink>
      <w:r w:rsidRPr="00C81D4F">
        <w:rPr>
          <w:rFonts w:ascii="Arial" w:eastAsia="Arial" w:hAnsi="Arial" w:cs="Arial"/>
          <w:bCs/>
          <w:sz w:val="20"/>
          <w:szCs w:val="20"/>
          <w:lang w:val="it-IT"/>
        </w:rPr>
        <w:t>.</w:t>
      </w:r>
    </w:p>
    <w:p w14:paraId="51B80585" w14:textId="6353C8F0" w:rsidR="00863E74" w:rsidRPr="001A2E15" w:rsidRDefault="00863E74" w:rsidP="004C511F">
      <w:pPr>
        <w:spacing w:after="0" w:line="240" w:lineRule="auto"/>
        <w:jc w:val="both"/>
        <w:rPr>
          <w:rFonts w:ascii="Arial" w:eastAsia="Arial" w:hAnsi="Arial" w:cs="Arial"/>
          <w:bCs/>
          <w:sz w:val="20"/>
          <w:szCs w:val="20"/>
          <w:lang w:val="it-IT"/>
        </w:rPr>
      </w:pPr>
      <w:r w:rsidRPr="00C81D4F">
        <w:rPr>
          <w:rFonts w:ascii="Arial" w:eastAsia="Arial" w:hAnsi="Arial" w:cs="Arial"/>
          <w:bCs/>
          <w:sz w:val="20"/>
          <w:szCs w:val="20"/>
          <w:lang w:val="it-IT"/>
        </w:rPr>
        <w:t>Seguici su: </w:t>
      </w:r>
      <w:hyperlink r:id="rId18" w:tgtFrame="_blank" w:tooltip="https://twitter.com/tripcomgroup" w:history="1">
        <w:r w:rsidRPr="00C81D4F">
          <w:rPr>
            <w:rStyle w:val="Hyperlink"/>
            <w:rFonts w:ascii="Arial" w:eastAsia="Arial" w:hAnsi="Arial" w:cs="Arial"/>
            <w:bCs/>
            <w:sz w:val="20"/>
            <w:szCs w:val="20"/>
            <w:lang w:val="it-IT"/>
          </w:rPr>
          <w:t>X </w:t>
        </w:r>
      </w:hyperlink>
      <w:r w:rsidRPr="00C81D4F">
        <w:rPr>
          <w:rFonts w:ascii="Arial" w:eastAsia="Arial" w:hAnsi="Arial" w:cs="Arial"/>
          <w:bCs/>
          <w:sz w:val="20"/>
          <w:szCs w:val="20"/>
          <w:lang w:val="it-IT"/>
        </w:rPr>
        <w:t>, </w:t>
      </w:r>
      <w:hyperlink r:id="rId19" w:tgtFrame="_blank" w:tooltip="https://www.facebook.com/tripcomgroup" w:history="1">
        <w:r w:rsidRPr="00C81D4F">
          <w:rPr>
            <w:rStyle w:val="Hyperlink"/>
            <w:rFonts w:ascii="Arial" w:eastAsia="Arial" w:hAnsi="Arial" w:cs="Arial"/>
            <w:bCs/>
            <w:sz w:val="20"/>
            <w:szCs w:val="20"/>
            <w:lang w:val="it-IT"/>
          </w:rPr>
          <w:t>Facebook </w:t>
        </w:r>
      </w:hyperlink>
      <w:r w:rsidRPr="00C81D4F">
        <w:rPr>
          <w:rFonts w:ascii="Arial" w:eastAsia="Arial" w:hAnsi="Arial" w:cs="Arial"/>
          <w:bCs/>
          <w:sz w:val="20"/>
          <w:szCs w:val="20"/>
          <w:lang w:val="it-IT"/>
        </w:rPr>
        <w:t>, </w:t>
      </w:r>
      <w:hyperlink r:id="rId20" w:tgtFrame="_blank" w:tooltip="https://www.linkedin.com/company/tripcomgroup/mycompany/" w:history="1">
        <w:r w:rsidRPr="00C81D4F">
          <w:rPr>
            <w:rStyle w:val="Hyperlink"/>
            <w:rFonts w:ascii="Arial" w:eastAsia="Arial" w:hAnsi="Arial" w:cs="Arial"/>
            <w:bCs/>
            <w:sz w:val="20"/>
            <w:szCs w:val="20"/>
            <w:lang w:val="it-IT"/>
          </w:rPr>
          <w:t>LinkedIn </w:t>
        </w:r>
      </w:hyperlink>
      <w:r w:rsidRPr="00C81D4F">
        <w:rPr>
          <w:rFonts w:ascii="Arial" w:eastAsia="Arial" w:hAnsi="Arial" w:cs="Arial"/>
          <w:bCs/>
          <w:sz w:val="20"/>
          <w:szCs w:val="20"/>
          <w:lang w:val="it-IT"/>
        </w:rPr>
        <w:t xml:space="preserve"> e </w:t>
      </w:r>
      <w:hyperlink r:id="rId21" w:tgtFrame="_blank" w:tooltip="https://www.youtube.com/channel/UCPkV8bKHbhgKhzcrgoNI7ig" w:history="1">
        <w:r w:rsidRPr="00C81D4F">
          <w:rPr>
            <w:rStyle w:val="Hyperlink"/>
            <w:rFonts w:ascii="Arial" w:eastAsia="Arial" w:hAnsi="Arial" w:cs="Arial"/>
            <w:bCs/>
            <w:sz w:val="20"/>
            <w:szCs w:val="20"/>
            <w:lang w:val="it-IT"/>
          </w:rPr>
          <w:t>YouTube </w:t>
        </w:r>
      </w:hyperlink>
      <w:r w:rsidRPr="00C81D4F">
        <w:rPr>
          <w:rFonts w:ascii="Arial" w:eastAsia="Arial" w:hAnsi="Arial" w:cs="Arial"/>
          <w:bCs/>
          <w:sz w:val="20"/>
          <w:szCs w:val="20"/>
          <w:lang w:val="it-IT"/>
        </w:rPr>
        <w:t>.</w:t>
      </w:r>
    </w:p>
    <w:p w14:paraId="4CD9F8CA" w14:textId="77777777" w:rsidR="00705C05" w:rsidRPr="00863E74" w:rsidRDefault="00705C05" w:rsidP="004C511F">
      <w:pPr>
        <w:spacing w:after="0" w:line="240" w:lineRule="auto"/>
        <w:jc w:val="both"/>
        <w:rPr>
          <w:rFonts w:ascii="Arial" w:eastAsia="Arial" w:hAnsi="Arial" w:cs="Arial"/>
          <w:bCs/>
          <w:lang w:val="it-IT"/>
        </w:rPr>
      </w:pPr>
    </w:p>
    <w:p w14:paraId="1F13C5C2" w14:textId="77777777" w:rsidR="00705C05" w:rsidRPr="00C83F1E" w:rsidRDefault="00705C05" w:rsidP="004C511F">
      <w:pPr>
        <w:spacing w:after="0" w:line="240" w:lineRule="auto"/>
        <w:jc w:val="both"/>
        <w:rPr>
          <w:lang w:val="it-IT"/>
        </w:rPr>
      </w:pPr>
    </w:p>
    <w:p w14:paraId="54966650" w14:textId="77777777" w:rsidR="00705C05" w:rsidRDefault="00705C05" w:rsidP="004C511F">
      <w:pPr>
        <w:spacing w:after="0" w:line="240" w:lineRule="auto"/>
        <w:jc w:val="both"/>
        <w:rPr>
          <w:rFonts w:ascii="Arial" w:eastAsia="Arial" w:hAnsi="Arial" w:cs="Arial"/>
          <w:color w:val="000000"/>
          <w:lang w:val="it-IT"/>
        </w:rPr>
      </w:pPr>
    </w:p>
    <w:p w14:paraId="58EF7656" w14:textId="77777777" w:rsidR="007B7436" w:rsidRPr="00C83F1E" w:rsidRDefault="007B7436" w:rsidP="004C511F">
      <w:pPr>
        <w:spacing w:after="0" w:line="240" w:lineRule="auto"/>
        <w:jc w:val="both"/>
        <w:rPr>
          <w:rFonts w:ascii="Arial" w:eastAsia="Arial" w:hAnsi="Arial" w:cs="Arial"/>
          <w:color w:val="000000"/>
          <w:lang w:val="it-IT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503C2E" w14:paraId="57DCF950" w14:textId="77777777" w:rsidTr="00722D0C">
        <w:trPr>
          <w:jc w:val="right"/>
        </w:trPr>
        <w:tc>
          <w:tcPr>
            <w:tcW w:w="4106" w:type="dxa"/>
          </w:tcPr>
          <w:p w14:paraId="7716C0C0" w14:textId="77777777" w:rsidR="00503C2E" w:rsidRPr="00503C2E" w:rsidRDefault="00503C2E" w:rsidP="004C511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503C2E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Ufficio Stampa Italia </w:t>
            </w:r>
          </w:p>
          <w:p w14:paraId="3EED7BB0" w14:textId="77777777" w:rsidR="00503C2E" w:rsidRPr="00722D0C" w:rsidRDefault="00503C2E" w:rsidP="004C511F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  <w:r w:rsidRPr="00722D0C"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  <w:t>Marilisa Bruno</w:t>
            </w:r>
          </w:p>
          <w:p w14:paraId="37AEE52E" w14:textId="77777777" w:rsidR="00503C2E" w:rsidRPr="00722D0C" w:rsidRDefault="00503C2E" w:rsidP="004C511F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722D0C">
              <w:rPr>
                <w:rFonts w:ascii="Arial" w:hAnsi="Arial" w:cs="Arial"/>
                <w:sz w:val="20"/>
                <w:szCs w:val="20"/>
                <w:lang w:val="it-IT"/>
              </w:rPr>
              <w:t>Open Mind Consulting srl</w:t>
            </w:r>
          </w:p>
          <w:p w14:paraId="4B9AF22C" w14:textId="77777777" w:rsidR="00503C2E" w:rsidRPr="00722D0C" w:rsidRDefault="00503C2E" w:rsidP="004C511F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722D0C">
              <w:rPr>
                <w:rFonts w:ascii="Arial" w:hAnsi="Arial" w:cs="Arial"/>
                <w:sz w:val="20"/>
                <w:szCs w:val="20"/>
                <w:lang w:val="it-IT"/>
              </w:rPr>
              <w:t>E-mail: marilisa@openmindconsulting.it</w:t>
            </w:r>
          </w:p>
          <w:p w14:paraId="1249615F" w14:textId="77777777" w:rsidR="00503C2E" w:rsidRPr="00722D0C" w:rsidRDefault="00503C2E" w:rsidP="004C511F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722D0C">
              <w:rPr>
                <w:rFonts w:ascii="Arial" w:hAnsi="Arial" w:cs="Arial"/>
                <w:sz w:val="20"/>
                <w:szCs w:val="20"/>
                <w:lang w:val="it-IT"/>
              </w:rPr>
              <w:t>Telefono: +39 01119273572</w:t>
            </w:r>
          </w:p>
          <w:p w14:paraId="242935C2" w14:textId="77777777" w:rsidR="00503C2E" w:rsidRPr="00503C2E" w:rsidRDefault="00503C2E" w:rsidP="004C511F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4910" w:type="dxa"/>
          </w:tcPr>
          <w:p w14:paraId="5C000873" w14:textId="77777777" w:rsidR="00503C2E" w:rsidRPr="00CE4F08" w:rsidRDefault="00503C2E" w:rsidP="004C511F">
            <w:pPr>
              <w:jc w:val="both"/>
              <w:rPr>
                <w:rFonts w:ascii="Arial" w:eastAsia="Arial" w:hAnsi="Arial" w:cs="Arial"/>
                <w:sz w:val="22"/>
                <w:szCs w:val="22"/>
                <w:lang w:val="it-IT"/>
              </w:rPr>
            </w:pPr>
            <w:r w:rsidRPr="00503C2E">
              <w:rPr>
                <w:rFonts w:ascii="Arial" w:eastAsia="Arial" w:hAnsi="Arial" w:cs="Arial"/>
                <w:b/>
                <w:sz w:val="22"/>
                <w:szCs w:val="22"/>
                <w:lang w:val="it-IT"/>
              </w:rPr>
              <w:t xml:space="preserve">Ufficio Stampa Europa </w:t>
            </w:r>
          </w:p>
          <w:p w14:paraId="08510DBB" w14:textId="77777777" w:rsidR="00503C2E" w:rsidRPr="00722D0C" w:rsidRDefault="00503C2E" w:rsidP="004C511F">
            <w:pPr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  <w:lang w:val="it-IT"/>
              </w:rPr>
            </w:pPr>
            <w:r w:rsidRPr="00722D0C">
              <w:rPr>
                <w:rFonts w:ascii="Arial" w:eastAsia="Arial" w:hAnsi="Arial" w:cs="Arial"/>
                <w:i/>
                <w:iCs/>
                <w:sz w:val="20"/>
                <w:szCs w:val="20"/>
                <w:lang w:val="it-IT"/>
              </w:rPr>
              <w:t>Francesca Mazza</w:t>
            </w:r>
          </w:p>
          <w:p w14:paraId="550F70A0" w14:textId="77777777" w:rsidR="004C511F" w:rsidRPr="00722D0C" w:rsidRDefault="00503C2E" w:rsidP="004C511F">
            <w:pPr>
              <w:jc w:val="both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722D0C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Responsabile Gruppo </w:t>
            </w:r>
          </w:p>
          <w:p w14:paraId="28886C44" w14:textId="1C571D65" w:rsidR="00503C2E" w:rsidRPr="00722D0C" w:rsidRDefault="00503C2E" w:rsidP="004C511F">
            <w:pPr>
              <w:jc w:val="both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722D0C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Ufficio Stampa Europa </w:t>
            </w:r>
          </w:p>
          <w:p w14:paraId="14AE426D" w14:textId="77777777" w:rsidR="00503C2E" w:rsidRPr="00722D0C" w:rsidRDefault="00503C2E" w:rsidP="004C51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722D0C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E-Mail: </w:t>
            </w:r>
            <w:hyperlink r:id="rId22">
              <w:r w:rsidRPr="00722D0C">
                <w:rPr>
                  <w:rFonts w:ascii="Arial" w:eastAsia="Arial" w:hAnsi="Arial" w:cs="Arial"/>
                  <w:sz w:val="20"/>
                  <w:szCs w:val="20"/>
                  <w:u w:val="single"/>
                  <w:lang w:val="it-IT"/>
                </w:rPr>
                <w:t>francesca.mazza@trip.com</w:t>
              </w:r>
            </w:hyperlink>
          </w:p>
          <w:p w14:paraId="7C36FB47" w14:textId="77777777" w:rsidR="00503C2E" w:rsidRPr="00722D0C" w:rsidRDefault="00503C2E" w:rsidP="004C51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D0C">
              <w:rPr>
                <w:rFonts w:ascii="Arial" w:hAnsi="Arial" w:cs="Arial"/>
                <w:sz w:val="20"/>
                <w:szCs w:val="20"/>
              </w:rPr>
              <w:t>Telefono: +44 7365436259</w:t>
            </w:r>
          </w:p>
          <w:p w14:paraId="6452CF06" w14:textId="77777777" w:rsidR="00503C2E" w:rsidRPr="00503C2E" w:rsidRDefault="00503C2E" w:rsidP="004C511F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</w:tbl>
    <w:p w14:paraId="14866D8C" w14:textId="77777777" w:rsidR="00705C05" w:rsidRDefault="00705C05" w:rsidP="004C511F">
      <w:pPr>
        <w:spacing w:after="0" w:line="240" w:lineRule="auto"/>
        <w:jc w:val="both"/>
        <w:rPr>
          <w:rFonts w:ascii="Arial" w:eastAsia="Arial" w:hAnsi="Arial" w:cs="Arial"/>
        </w:rPr>
      </w:pPr>
    </w:p>
    <w:sectPr w:rsidR="00705C05">
      <w:headerReference w:type="default" r:id="rId23"/>
      <w:pgSz w:w="11906" w:h="16838"/>
      <w:pgMar w:top="1440" w:right="1440" w:bottom="1440" w:left="1440" w:header="708" w:footer="708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Francesca Mazza" w:date="2026-09-04T09:51:00Z" w:initials="Mf">
    <w:p w14:paraId="45591472" w14:textId="77777777" w:rsidR="00DF2CFB" w:rsidRDefault="00DF2CFB" w:rsidP="00DF2CFB">
      <w:pPr>
        <w:pStyle w:val="CommentText"/>
      </w:pPr>
      <w:r>
        <w:rPr>
          <w:rStyle w:val="CommentReference"/>
        </w:rPr>
        <w:annotationRef/>
      </w:r>
      <w:r>
        <w:t>All data in this press release, should be attributed to Trip.com Group rather than Trip.com. Please change all data attribution throughout from “Trip.com” to “Trip.com Group”.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559147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7D96926" w16cex:dateUtc="2026-09-04T08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5591472" w16cid:durableId="67D9692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5DAA5" w14:textId="77777777" w:rsidR="00117803" w:rsidRDefault="00117803">
      <w:pPr>
        <w:spacing w:after="0" w:line="240" w:lineRule="auto"/>
      </w:pPr>
      <w:r>
        <w:separator/>
      </w:r>
    </w:p>
  </w:endnote>
  <w:endnote w:type="continuationSeparator" w:id="0">
    <w:p w14:paraId="2B2CA4C9" w14:textId="77777777" w:rsidR="00117803" w:rsidRDefault="00117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A6FFE7D-A8B7-4F4D-88CC-909D62FBA70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EEAE976F-98F6-4986-BD64-BB7B4D37E421}"/>
    <w:embedBold r:id="rId3" w:fontKey="{A417ED34-6637-4D13-8D25-1F94A0D27E92}"/>
    <w:embedItalic r:id="rId4" w:fontKey="{ED6BE6AC-F930-4C7E-BC62-D26915261458}"/>
  </w:font>
  <w:font w:name="Play">
    <w:charset w:val="00"/>
    <w:family w:val="auto"/>
    <w:pitch w:val="default"/>
    <w:embedRegular r:id="rId5" w:fontKey="{F1D3CF12-FC50-4E03-B673-6B95A8C413DC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C3FF6AC6-D44B-4980-904A-168EF681D36A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Quicksand Book">
    <w:altName w:val="Cambria"/>
    <w:panose1 w:val="00000000000000000000"/>
    <w:charset w:val="00"/>
    <w:family w:val="roman"/>
    <w:notTrueType/>
    <w:pitch w:val="variable"/>
    <w:sig w:usb0="A00000AF" w:usb1="00000008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76015" w14:textId="77777777" w:rsidR="00117803" w:rsidRDefault="00117803">
      <w:pPr>
        <w:spacing w:after="0" w:line="240" w:lineRule="auto"/>
      </w:pPr>
      <w:r>
        <w:separator/>
      </w:r>
    </w:p>
  </w:footnote>
  <w:footnote w:type="continuationSeparator" w:id="0">
    <w:p w14:paraId="60C6265D" w14:textId="77777777" w:rsidR="00117803" w:rsidRDefault="00117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52188" w14:textId="1C245317" w:rsidR="00705C05" w:rsidRDefault="00FE31E9" w:rsidP="00FE31E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drawing>
        <wp:inline distT="0" distB="0" distL="0" distR="0" wp14:anchorId="19A65820" wp14:editId="5A5A3331">
          <wp:extent cx="2283460" cy="311427"/>
          <wp:effectExtent l="0" t="0" r="2540" b="0"/>
          <wp:docPr id="192843986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439865" name="Immagine 19284398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8382" cy="314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69B5"/>
    <w:multiLevelType w:val="multilevel"/>
    <w:tmpl w:val="3F3C60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0B80EFA"/>
    <w:multiLevelType w:val="hybridMultilevel"/>
    <w:tmpl w:val="95960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25C63"/>
    <w:multiLevelType w:val="hybridMultilevel"/>
    <w:tmpl w:val="3840655E"/>
    <w:lvl w:ilvl="0" w:tplc="34C2574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E2B2D"/>
    <w:multiLevelType w:val="multilevel"/>
    <w:tmpl w:val="38FC70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7E04EC6"/>
    <w:multiLevelType w:val="hybridMultilevel"/>
    <w:tmpl w:val="81FAF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52CB2"/>
    <w:multiLevelType w:val="hybridMultilevel"/>
    <w:tmpl w:val="B96E1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1404078">
    <w:abstractNumId w:val="3"/>
  </w:num>
  <w:num w:numId="2" w16cid:durableId="1371298383">
    <w:abstractNumId w:val="0"/>
  </w:num>
  <w:num w:numId="3" w16cid:durableId="1066295134">
    <w:abstractNumId w:val="5"/>
  </w:num>
  <w:num w:numId="4" w16cid:durableId="1454597737">
    <w:abstractNumId w:val="2"/>
  </w:num>
  <w:num w:numId="5" w16cid:durableId="1743790008">
    <w:abstractNumId w:val="1"/>
  </w:num>
  <w:num w:numId="6" w16cid:durableId="1975599894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rancesca Mazza">
    <w15:presenceInfo w15:providerId="AD" w15:userId="S::francesca.mazza@trip.com::215db5c6-88c3-403e-b44f-742cd9fd43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C05"/>
    <w:rsid w:val="00003435"/>
    <w:rsid w:val="00015AD6"/>
    <w:rsid w:val="00046990"/>
    <w:rsid w:val="00050141"/>
    <w:rsid w:val="000531B5"/>
    <w:rsid w:val="0006054D"/>
    <w:rsid w:val="00071912"/>
    <w:rsid w:val="000A63B7"/>
    <w:rsid w:val="000C0317"/>
    <w:rsid w:val="001123F4"/>
    <w:rsid w:val="001128AA"/>
    <w:rsid w:val="00116B59"/>
    <w:rsid w:val="00117803"/>
    <w:rsid w:val="00117DF3"/>
    <w:rsid w:val="001255ED"/>
    <w:rsid w:val="001257F5"/>
    <w:rsid w:val="00160A41"/>
    <w:rsid w:val="001A2E15"/>
    <w:rsid w:val="001A5592"/>
    <w:rsid w:val="001B387F"/>
    <w:rsid w:val="001D12E6"/>
    <w:rsid w:val="001D614B"/>
    <w:rsid w:val="001E5DCE"/>
    <w:rsid w:val="00204FE4"/>
    <w:rsid w:val="00215517"/>
    <w:rsid w:val="00273749"/>
    <w:rsid w:val="00276AF1"/>
    <w:rsid w:val="00281B2C"/>
    <w:rsid w:val="00294369"/>
    <w:rsid w:val="002B3614"/>
    <w:rsid w:val="003139C4"/>
    <w:rsid w:val="00330A4B"/>
    <w:rsid w:val="003A6C55"/>
    <w:rsid w:val="003C41F8"/>
    <w:rsid w:val="003D420E"/>
    <w:rsid w:val="003F1F42"/>
    <w:rsid w:val="003F2E00"/>
    <w:rsid w:val="003F74AF"/>
    <w:rsid w:val="00440C6E"/>
    <w:rsid w:val="00442C25"/>
    <w:rsid w:val="00496A4B"/>
    <w:rsid w:val="004C511F"/>
    <w:rsid w:val="004D145E"/>
    <w:rsid w:val="004D19A5"/>
    <w:rsid w:val="00503C2E"/>
    <w:rsid w:val="00515CF0"/>
    <w:rsid w:val="00516105"/>
    <w:rsid w:val="005437F1"/>
    <w:rsid w:val="00546926"/>
    <w:rsid w:val="005E039C"/>
    <w:rsid w:val="005E745E"/>
    <w:rsid w:val="006503A9"/>
    <w:rsid w:val="0065732E"/>
    <w:rsid w:val="006B4771"/>
    <w:rsid w:val="006B53D7"/>
    <w:rsid w:val="006C1AAC"/>
    <w:rsid w:val="006C1B1B"/>
    <w:rsid w:val="006F1E11"/>
    <w:rsid w:val="00705C05"/>
    <w:rsid w:val="0071527E"/>
    <w:rsid w:val="00722D0C"/>
    <w:rsid w:val="00726C55"/>
    <w:rsid w:val="00782B7E"/>
    <w:rsid w:val="00793C69"/>
    <w:rsid w:val="00794285"/>
    <w:rsid w:val="007A5B04"/>
    <w:rsid w:val="007B7436"/>
    <w:rsid w:val="007C3FA4"/>
    <w:rsid w:val="007F5311"/>
    <w:rsid w:val="00807EB7"/>
    <w:rsid w:val="00840999"/>
    <w:rsid w:val="00845F24"/>
    <w:rsid w:val="00846CEC"/>
    <w:rsid w:val="00857B7E"/>
    <w:rsid w:val="00863E74"/>
    <w:rsid w:val="0087023E"/>
    <w:rsid w:val="00871E23"/>
    <w:rsid w:val="00875DE3"/>
    <w:rsid w:val="0087785A"/>
    <w:rsid w:val="008C685C"/>
    <w:rsid w:val="008F0544"/>
    <w:rsid w:val="008F44D4"/>
    <w:rsid w:val="00907370"/>
    <w:rsid w:val="00907E9B"/>
    <w:rsid w:val="00935A35"/>
    <w:rsid w:val="00945E17"/>
    <w:rsid w:val="00953961"/>
    <w:rsid w:val="0097630E"/>
    <w:rsid w:val="00984501"/>
    <w:rsid w:val="009B06F6"/>
    <w:rsid w:val="009C4EF1"/>
    <w:rsid w:val="009D7E78"/>
    <w:rsid w:val="00A176BC"/>
    <w:rsid w:val="00A25FE4"/>
    <w:rsid w:val="00A27057"/>
    <w:rsid w:val="00A61638"/>
    <w:rsid w:val="00A61A2A"/>
    <w:rsid w:val="00A71BF6"/>
    <w:rsid w:val="00A728FD"/>
    <w:rsid w:val="00AA7201"/>
    <w:rsid w:val="00AC107D"/>
    <w:rsid w:val="00B33753"/>
    <w:rsid w:val="00B36415"/>
    <w:rsid w:val="00B41054"/>
    <w:rsid w:val="00B46579"/>
    <w:rsid w:val="00B62187"/>
    <w:rsid w:val="00B829B5"/>
    <w:rsid w:val="00C21D9E"/>
    <w:rsid w:val="00C65B85"/>
    <w:rsid w:val="00C663E4"/>
    <w:rsid w:val="00C81D4F"/>
    <w:rsid w:val="00C83F1E"/>
    <w:rsid w:val="00C97F73"/>
    <w:rsid w:val="00CC1451"/>
    <w:rsid w:val="00CD26CA"/>
    <w:rsid w:val="00CD3FDA"/>
    <w:rsid w:val="00CE4F08"/>
    <w:rsid w:val="00CF051B"/>
    <w:rsid w:val="00D60496"/>
    <w:rsid w:val="00D727B0"/>
    <w:rsid w:val="00D866BB"/>
    <w:rsid w:val="00DC42F3"/>
    <w:rsid w:val="00DF17D5"/>
    <w:rsid w:val="00DF2CFB"/>
    <w:rsid w:val="00E20509"/>
    <w:rsid w:val="00E27981"/>
    <w:rsid w:val="00E47E31"/>
    <w:rsid w:val="00E82E95"/>
    <w:rsid w:val="00E86671"/>
    <w:rsid w:val="00EA7C5C"/>
    <w:rsid w:val="00ED6DAA"/>
    <w:rsid w:val="00EE7FFC"/>
    <w:rsid w:val="00F001E4"/>
    <w:rsid w:val="00F275BC"/>
    <w:rsid w:val="00FE2A23"/>
    <w:rsid w:val="00FE31E9"/>
    <w:rsid w:val="00FE43B2"/>
    <w:rsid w:val="00FF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D0D91A"/>
  <w15:docId w15:val="{DDA57306-BEF4-7845-8C0F-D46F94C8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SG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6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6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6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C26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6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6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6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6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6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6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6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61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2C2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2C26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6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6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6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6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6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6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61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61E"/>
  </w:style>
  <w:style w:type="paragraph" w:styleId="Footer">
    <w:name w:val="footer"/>
    <w:basedOn w:val="Normal"/>
    <w:link w:val="FooterChar"/>
    <w:uiPriority w:val="99"/>
    <w:unhideWhenUsed/>
    <w:rsid w:val="002C2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61E"/>
  </w:style>
  <w:style w:type="paragraph" w:customStyle="1" w:styleId="paragraph">
    <w:name w:val="paragraph"/>
    <w:basedOn w:val="Normal"/>
    <w:rsid w:val="002C2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normaltextrun">
    <w:name w:val="normaltextrun"/>
    <w:basedOn w:val="DefaultParagraphFont"/>
    <w:rsid w:val="002C261E"/>
  </w:style>
  <w:style w:type="character" w:styleId="Hyperlink">
    <w:name w:val="Hyperlink"/>
    <w:basedOn w:val="DefaultParagraphFont"/>
    <w:uiPriority w:val="99"/>
    <w:unhideWhenUsed/>
    <w:qFormat/>
    <w:rsid w:val="002C261E"/>
    <w:rPr>
      <w:color w:val="467886" w:themeColor="hyperlink"/>
      <w:u w:val="single"/>
    </w:rPr>
  </w:style>
  <w:style w:type="character" w:customStyle="1" w:styleId="apple-converted-space">
    <w:name w:val="apple-converted-space"/>
    <w:basedOn w:val="DefaultParagraphFont"/>
    <w:rsid w:val="002C261E"/>
  </w:style>
  <w:style w:type="paragraph" w:styleId="NormalWeb">
    <w:name w:val="Normal (Web)"/>
    <w:basedOn w:val="Normal"/>
    <w:uiPriority w:val="99"/>
    <w:unhideWhenUsed/>
    <w:rsid w:val="002C2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52419"/>
    <w:rPr>
      <w:color w:val="605E5C"/>
      <w:shd w:val="clear" w:color="auto" w:fill="E1DFDD"/>
    </w:rPr>
  </w:style>
  <w:style w:type="paragraph" w:customStyle="1" w:styleId="xmsonormal">
    <w:name w:val="x_msonormal"/>
    <w:basedOn w:val="Normal"/>
    <w:uiPriority w:val="1"/>
    <w:rsid w:val="27153A4C"/>
    <w:pPr>
      <w:spacing w:beforeAutospacing="1" w:afterAutospacing="1"/>
    </w:pPr>
    <w:rPr>
      <w:rFonts w:asciiTheme="minorHAnsi" w:eastAsiaTheme="minorEastAsia" w:hAnsiTheme="minorHAnsi" w:cstheme="minorBidi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7B74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74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74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4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436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74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743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7436"/>
    <w:rPr>
      <w:vertAlign w:val="superscript"/>
    </w:rPr>
  </w:style>
  <w:style w:type="paragraph" w:styleId="Revision">
    <w:name w:val="Revision"/>
    <w:hidden/>
    <w:uiPriority w:val="99"/>
    <w:semiHidden/>
    <w:rsid w:val="00503C2E"/>
    <w:pPr>
      <w:spacing w:after="0" w:line="240" w:lineRule="auto"/>
    </w:pPr>
  </w:style>
  <w:style w:type="table" w:styleId="TableGrid">
    <w:name w:val="Table Grid"/>
    <w:basedOn w:val="TableNormal"/>
    <w:uiPriority w:val="39"/>
    <w:rsid w:val="00503C2E"/>
    <w:pPr>
      <w:spacing w:after="0" w:line="240" w:lineRule="auto"/>
    </w:pPr>
    <w:rPr>
      <w:rFonts w:ascii="Quicksand Book" w:eastAsiaTheme="minorHAnsi" w:hAnsi="Quicksand Book" w:cstheme="minorBidi"/>
      <w:kern w:val="2"/>
      <w:sz w:val="24"/>
      <w:szCs w:val="24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63E7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omments" Target="comments.xml"/><Relationship Id="rId18" Type="http://schemas.openxmlformats.org/officeDocument/2006/relationships/hyperlink" Target="https://twitter.com/tripcomgroup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channel/UCPkV8bKHbhgKhzcrgoNI7ig" TargetMode="External"/><Relationship Id="rId7" Type="http://schemas.openxmlformats.org/officeDocument/2006/relationships/styles" Target="styles.xml"/><Relationship Id="rId12" Type="http://schemas.openxmlformats.org/officeDocument/2006/relationships/hyperlink" Target="https://group.trip.com/" TargetMode="External"/><Relationship Id="rId17" Type="http://schemas.openxmlformats.org/officeDocument/2006/relationships/hyperlink" Target="http://group.trip.com/" TargetMode="Externa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20" Type="http://schemas.openxmlformats.org/officeDocument/2006/relationships/hyperlink" Target="https://www.linkedin.com/company/tripcomgroup/mycompany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microsoft.com/office/2016/09/relationships/commentsIds" Target="commentsIds.xml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https://www.facebook.com/tripcomgroup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1/relationships/commentsExtended" Target="commentsExtended.xml"/><Relationship Id="rId22" Type="http://schemas.openxmlformats.org/officeDocument/2006/relationships/hyperlink" Target="mailto:francesca.mazza@trip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aeb66-c192-44ac-8125-84236961c63a" xsi:nil="true"/>
    <lcf76f155ced4ddcb4097134ff3c332f xmlns="84eb90c9-961e-4e6d-8c9e-bc64b560dab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F762FB4F5B54692DB2D3FBD5DD329" ma:contentTypeVersion="19" ma:contentTypeDescription="Create a new document." ma:contentTypeScope="" ma:versionID="a319d2de98d549baa88acfabca6aff24">
  <xsd:schema xmlns:xsd="http://www.w3.org/2001/XMLSchema" xmlns:xs="http://www.w3.org/2001/XMLSchema" xmlns:p="http://schemas.microsoft.com/office/2006/metadata/properties" xmlns:ns2="84eb90c9-961e-4e6d-8c9e-bc64b560dab7" xmlns:ns3="edfaeb66-c192-44ac-8125-84236961c63a" targetNamespace="http://schemas.microsoft.com/office/2006/metadata/properties" ma:root="true" ma:fieldsID="7657b571d7e7579b6d6db1521eb4021e" ns2:_="" ns3:_="">
    <xsd:import namespace="84eb90c9-961e-4e6d-8c9e-bc64b560dab7"/>
    <xsd:import namespace="edfaeb66-c192-44ac-8125-84236961c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b90c9-961e-4e6d-8c9e-bc64b560da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68cec05-6f85-441b-a41b-e4a93ae214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aeb66-c192-44ac-8125-84236961c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ed8764c-20e4-4537-b5a3-0b19e796d2f0}" ma:internalName="TaxCatchAll" ma:showField="CatchAllData" ma:web="edfaeb66-c192-44ac-8125-84236961c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J6Lcyg5V/h2zjhrel/FmcLNTJQ==">CgMxLjA4AHIhMUJlRTF2Yk9BcmMwRVJYckRSQ3RsLURJTlIweEJock5G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EDAF4-8356-4009-A7F0-D828A2FF5350}">
  <ds:schemaRefs>
    <ds:schemaRef ds:uri="http://schemas.microsoft.com/office/2006/metadata/properties"/>
    <ds:schemaRef ds:uri="http://schemas.microsoft.com/office/infopath/2007/PartnerControls"/>
    <ds:schemaRef ds:uri="edfaeb66-c192-44ac-8125-84236961c63a"/>
    <ds:schemaRef ds:uri="84eb90c9-961e-4e6d-8c9e-bc64b560dab7"/>
  </ds:schemaRefs>
</ds:datastoreItem>
</file>

<file path=customXml/itemProps2.xml><?xml version="1.0" encoding="utf-8"?>
<ds:datastoreItem xmlns:ds="http://schemas.openxmlformats.org/officeDocument/2006/customXml" ds:itemID="{1F95185A-BD87-410A-8198-53D60813EF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34347F-79BA-4B15-A9C9-A89028FEFB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b90c9-961e-4e6d-8c9e-bc64b560dab7"/>
    <ds:schemaRef ds:uri="edfaeb66-c192-44ac-8125-84236961c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85E44B13-5378-4420-9644-DBCACBEC8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1540</Words>
  <Characters>8778</Characters>
  <Application>Microsoft Office Word</Application>
  <DocSecurity>0</DocSecurity>
  <Lines>73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Lai</dc:creator>
  <cp:lastModifiedBy>Francesca Mazza</cp:lastModifiedBy>
  <cp:revision>28</cp:revision>
  <dcterms:created xsi:type="dcterms:W3CDTF">2026-09-07T11:20:00Z</dcterms:created>
  <dcterms:modified xsi:type="dcterms:W3CDTF">2026-09-08T08:27:00Z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0x010100EF1F762FB4F5B54692DB2D3FBD5DD329</vt:lpwstr>
  </property>
</Properties>
</file>