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09B2A" w14:textId="77777777" w:rsidR="007538CB" w:rsidRDefault="001D1C96" w:rsidP="001D1C96">
      <w:pPr>
        <w:shd w:val="clear" w:color="auto" w:fill="FFFFFF" w:themeFill="background1"/>
        <w:jc w:val="center"/>
        <w:rPr>
          <w:rFonts w:asciiTheme="minorHAnsi" w:eastAsia="Verdana" w:hAnsiTheme="minorHAnsi" w:cstheme="minorBidi"/>
          <w:b/>
          <w:bCs/>
          <w:sz w:val="36"/>
          <w:szCs w:val="36"/>
        </w:rPr>
      </w:pPr>
      <w:r w:rsidRPr="001D1C96">
        <w:rPr>
          <w:rFonts w:asciiTheme="minorHAnsi" w:eastAsia="Verdana" w:hAnsiTheme="minorHAnsi" w:cstheme="minorBidi"/>
          <w:b/>
          <w:bCs/>
          <w:sz w:val="36"/>
          <w:szCs w:val="36"/>
        </w:rPr>
        <w:t xml:space="preserve">Valle d’Aosta, l’inverno 2026/2027 guarda al futuro: </w:t>
      </w:r>
    </w:p>
    <w:p w14:paraId="15338FED" w14:textId="2696A97B" w:rsidR="001D1C96" w:rsidRDefault="001D1C96" w:rsidP="001D1C96">
      <w:pPr>
        <w:shd w:val="clear" w:color="auto" w:fill="FFFFFF" w:themeFill="background1"/>
        <w:jc w:val="center"/>
        <w:rPr>
          <w:rFonts w:asciiTheme="minorHAnsi" w:eastAsia="Verdana" w:hAnsiTheme="minorHAnsi" w:cstheme="minorBidi"/>
          <w:b/>
          <w:bCs/>
          <w:sz w:val="36"/>
          <w:szCs w:val="36"/>
        </w:rPr>
      </w:pPr>
      <w:r w:rsidRPr="001D1C96">
        <w:rPr>
          <w:rFonts w:asciiTheme="minorHAnsi" w:eastAsia="Verdana" w:hAnsiTheme="minorHAnsi" w:cstheme="minorBidi"/>
          <w:b/>
          <w:bCs/>
          <w:sz w:val="36"/>
          <w:szCs w:val="36"/>
        </w:rPr>
        <w:t>nuovi impianti, innevamento, digitalizzazione e accessibilità</w:t>
      </w:r>
    </w:p>
    <w:p w14:paraId="0B76C593" w14:textId="77777777" w:rsidR="001D1C96" w:rsidRPr="001D1C96" w:rsidRDefault="001D1C96" w:rsidP="001D1C96">
      <w:pPr>
        <w:shd w:val="clear" w:color="auto" w:fill="FFFFFF" w:themeFill="background1"/>
        <w:jc w:val="center"/>
        <w:rPr>
          <w:rFonts w:asciiTheme="minorHAnsi" w:eastAsia="Verdana" w:hAnsiTheme="minorHAnsi" w:cstheme="minorBidi"/>
          <w:b/>
          <w:bCs/>
          <w:sz w:val="10"/>
          <w:szCs w:val="10"/>
        </w:rPr>
      </w:pPr>
    </w:p>
    <w:p w14:paraId="2C904A27" w14:textId="77777777" w:rsidR="007538CB" w:rsidRDefault="001D1C96" w:rsidP="001D1C96">
      <w:pPr>
        <w:shd w:val="clear" w:color="auto" w:fill="FFFFFF" w:themeFill="background1"/>
        <w:jc w:val="center"/>
        <w:rPr>
          <w:rFonts w:asciiTheme="minorHAnsi" w:eastAsia="Verdana" w:hAnsiTheme="minorHAnsi" w:cstheme="minorBidi"/>
          <w:b/>
          <w:bCs/>
          <w:sz w:val="22"/>
          <w:szCs w:val="22"/>
        </w:rPr>
      </w:pPr>
      <w:r w:rsidRPr="006A76FE">
        <w:rPr>
          <w:rFonts w:asciiTheme="minorHAnsi" w:eastAsia="Verdana" w:hAnsiTheme="minorHAnsi" w:cstheme="minorBidi"/>
          <w:b/>
          <w:bCs/>
          <w:sz w:val="22"/>
          <w:szCs w:val="22"/>
        </w:rPr>
        <w:t xml:space="preserve">Dalle nuove telecabine di Courmayeur e La Thuile al progetto Cervino The One, dal potenziamento dell’innevamento di Monterosa Ski alla digitalizzazione degli accessi di Pila: </w:t>
      </w:r>
    </w:p>
    <w:p w14:paraId="6F94D4E4" w14:textId="77777777" w:rsidR="007538CB" w:rsidRDefault="001D1C96" w:rsidP="001D1C96">
      <w:pPr>
        <w:shd w:val="clear" w:color="auto" w:fill="FFFFFF" w:themeFill="background1"/>
        <w:jc w:val="center"/>
        <w:rPr>
          <w:rFonts w:asciiTheme="minorHAnsi" w:eastAsia="Verdana" w:hAnsiTheme="minorHAnsi" w:cstheme="minorBidi"/>
          <w:b/>
          <w:bCs/>
          <w:sz w:val="22"/>
          <w:szCs w:val="22"/>
        </w:rPr>
      </w:pPr>
      <w:r w:rsidRPr="006A76FE">
        <w:rPr>
          <w:rFonts w:asciiTheme="minorHAnsi" w:eastAsia="Verdana" w:hAnsiTheme="minorHAnsi" w:cstheme="minorBidi"/>
          <w:b/>
          <w:bCs/>
          <w:sz w:val="22"/>
          <w:szCs w:val="22"/>
        </w:rPr>
        <w:t>le principali stazioni sciistiche valdostane investono su infrastrutture, efficienza</w:t>
      </w:r>
      <w:r w:rsidR="00F268C7">
        <w:rPr>
          <w:rFonts w:asciiTheme="minorHAnsi" w:eastAsia="Verdana" w:hAnsiTheme="minorHAnsi" w:cstheme="minorBidi"/>
          <w:b/>
          <w:bCs/>
          <w:sz w:val="22"/>
          <w:szCs w:val="22"/>
        </w:rPr>
        <w:t xml:space="preserve">, </w:t>
      </w:r>
    </w:p>
    <w:p w14:paraId="762529AC" w14:textId="0190644F" w:rsidR="001D1C96" w:rsidRPr="006A76FE" w:rsidRDefault="00F268C7" w:rsidP="007538CB">
      <w:pPr>
        <w:shd w:val="clear" w:color="auto" w:fill="FFFFFF" w:themeFill="background1"/>
        <w:jc w:val="center"/>
        <w:rPr>
          <w:rFonts w:asciiTheme="minorHAnsi" w:eastAsia="Verdana" w:hAnsiTheme="minorHAnsi" w:cstheme="minorBidi"/>
          <w:b/>
          <w:bCs/>
          <w:sz w:val="22"/>
          <w:szCs w:val="22"/>
        </w:rPr>
      </w:pPr>
      <w:r>
        <w:rPr>
          <w:rFonts w:asciiTheme="minorHAnsi" w:eastAsia="Verdana" w:hAnsiTheme="minorHAnsi" w:cstheme="minorBidi"/>
          <w:b/>
          <w:bCs/>
          <w:sz w:val="22"/>
          <w:szCs w:val="22"/>
        </w:rPr>
        <w:t>sicurezza</w:t>
      </w:r>
      <w:r w:rsidR="007538CB">
        <w:rPr>
          <w:rFonts w:asciiTheme="minorHAnsi" w:eastAsia="Verdana" w:hAnsiTheme="minorHAnsi" w:cstheme="minorBidi"/>
          <w:b/>
          <w:bCs/>
          <w:sz w:val="22"/>
          <w:szCs w:val="22"/>
        </w:rPr>
        <w:t xml:space="preserve"> </w:t>
      </w:r>
      <w:r w:rsidR="001D1C96" w:rsidRPr="006A76FE">
        <w:rPr>
          <w:rFonts w:asciiTheme="minorHAnsi" w:eastAsia="Verdana" w:hAnsiTheme="minorHAnsi" w:cstheme="minorBidi"/>
          <w:b/>
          <w:bCs/>
          <w:sz w:val="22"/>
          <w:szCs w:val="22"/>
        </w:rPr>
        <w:t xml:space="preserve">e </w:t>
      </w:r>
      <w:r>
        <w:rPr>
          <w:rFonts w:asciiTheme="minorHAnsi" w:eastAsia="Verdana" w:hAnsiTheme="minorHAnsi" w:cstheme="minorBidi"/>
          <w:b/>
          <w:bCs/>
          <w:sz w:val="22"/>
          <w:szCs w:val="22"/>
        </w:rPr>
        <w:t>potenziamento</w:t>
      </w:r>
      <w:r w:rsidR="001D1C96" w:rsidRPr="006A76FE">
        <w:rPr>
          <w:rFonts w:asciiTheme="minorHAnsi" w:eastAsia="Verdana" w:hAnsiTheme="minorHAnsi" w:cstheme="minorBidi"/>
          <w:b/>
          <w:bCs/>
          <w:sz w:val="22"/>
          <w:szCs w:val="22"/>
        </w:rPr>
        <w:t xml:space="preserve"> dell’esperienza in quota</w:t>
      </w:r>
    </w:p>
    <w:p w14:paraId="4A925778" w14:textId="77777777" w:rsidR="001D1C96" w:rsidRPr="001D1C96" w:rsidRDefault="001D1C96" w:rsidP="001D1C96">
      <w:pPr>
        <w:shd w:val="clear" w:color="auto" w:fill="FFFFFF" w:themeFill="background1"/>
        <w:jc w:val="center"/>
        <w:rPr>
          <w:rFonts w:asciiTheme="minorHAnsi" w:eastAsia="Verdana" w:hAnsiTheme="minorHAnsi" w:cstheme="minorBidi"/>
          <w:sz w:val="21"/>
          <w:szCs w:val="21"/>
        </w:rPr>
      </w:pPr>
    </w:p>
    <w:p w14:paraId="0ABC9CA1" w14:textId="32D8F522" w:rsidR="001D1C96" w:rsidRPr="001D1C96" w:rsidRDefault="001D1C96" w:rsidP="001D1C96">
      <w:pPr>
        <w:shd w:val="clear" w:color="auto" w:fill="FFFFFF" w:themeFill="background1"/>
        <w:jc w:val="both"/>
        <w:rPr>
          <w:rFonts w:asciiTheme="minorHAnsi" w:eastAsia="Verdana" w:hAnsiTheme="minorHAnsi" w:cstheme="minorBidi"/>
          <w:sz w:val="21"/>
          <w:szCs w:val="21"/>
        </w:rPr>
      </w:pPr>
      <w:r>
        <w:rPr>
          <w:rFonts w:asciiTheme="minorHAnsi" w:eastAsia="Verdana" w:hAnsiTheme="minorHAnsi" w:cstheme="minorBidi"/>
          <w:sz w:val="21"/>
          <w:szCs w:val="21"/>
        </w:rPr>
        <w:t xml:space="preserve">Aosta, </w:t>
      </w:r>
      <w:r w:rsidR="00E409BF">
        <w:rPr>
          <w:rFonts w:asciiTheme="minorHAnsi" w:eastAsia="Verdana" w:hAnsiTheme="minorHAnsi" w:cstheme="minorBidi"/>
          <w:sz w:val="21"/>
          <w:szCs w:val="21"/>
        </w:rPr>
        <w:t>settembre</w:t>
      </w:r>
      <w:r>
        <w:rPr>
          <w:rFonts w:asciiTheme="minorHAnsi" w:eastAsia="Verdana" w:hAnsiTheme="minorHAnsi" w:cstheme="minorBidi"/>
          <w:sz w:val="21"/>
          <w:szCs w:val="21"/>
        </w:rPr>
        <w:t xml:space="preserve"> 2026 - </w:t>
      </w:r>
      <w:r w:rsidRPr="001D1C96">
        <w:rPr>
          <w:rFonts w:asciiTheme="minorHAnsi" w:eastAsia="Verdana" w:hAnsiTheme="minorHAnsi" w:cstheme="minorBidi"/>
          <w:sz w:val="21"/>
          <w:szCs w:val="21"/>
        </w:rPr>
        <w:t>La stagione invernale 2026/2027 si prepara a segnare un nuovo capitolo nello sviluppo delle ski area della Valle d’Aosta. Gli investimenti introdotti dai principali comprensori regionali interessano</w:t>
      </w:r>
      <w:r w:rsidR="00F268C7">
        <w:rPr>
          <w:rFonts w:asciiTheme="minorHAnsi" w:eastAsia="Verdana" w:hAnsiTheme="minorHAnsi" w:cstheme="minorBidi"/>
          <w:sz w:val="21"/>
          <w:szCs w:val="21"/>
        </w:rPr>
        <w:t>,</w:t>
      </w:r>
      <w:r w:rsidRPr="001D1C96">
        <w:rPr>
          <w:rFonts w:asciiTheme="minorHAnsi" w:eastAsia="Verdana" w:hAnsiTheme="minorHAnsi" w:cstheme="minorBidi"/>
          <w:sz w:val="21"/>
          <w:szCs w:val="21"/>
        </w:rPr>
        <w:t xml:space="preserve"> infatti</w:t>
      </w:r>
      <w:r w:rsidR="00F268C7">
        <w:rPr>
          <w:rFonts w:asciiTheme="minorHAnsi" w:eastAsia="Verdana" w:hAnsiTheme="minorHAnsi" w:cstheme="minorBidi"/>
          <w:sz w:val="21"/>
          <w:szCs w:val="21"/>
        </w:rPr>
        <w:t>,</w:t>
      </w:r>
      <w:r w:rsidRPr="001D1C96">
        <w:rPr>
          <w:rFonts w:asciiTheme="minorHAnsi" w:eastAsia="Verdana" w:hAnsiTheme="minorHAnsi" w:cstheme="minorBidi"/>
          <w:sz w:val="21"/>
          <w:szCs w:val="21"/>
        </w:rPr>
        <w:t xml:space="preserve"> diversi ambiti strategici: nuovi impianti di risalita, revisione e ammodernamento delle infrastrutture esistenti, potenziamento dell’innevamento programmato, digitalizzazione dei sistemi di accesso, maggiore attenzione all’accessibilità e sviluppo di una fruizione della montagna sempre meno legata alla sola pratica dello sci.</w:t>
      </w:r>
    </w:p>
    <w:p w14:paraId="00D18AC2" w14:textId="77777777" w:rsid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Un’evoluzione che interessa tanto le infrastrutture più visibili – come le nuove telecabine di Courmayeur e La Thuile – quanto interventi meno evidenti ma determinanti per l’efficienza dei comprensori, dalle revisioni degli impianti ai sistemi di innevamento, fino alla gestione digitale dello skipass.</w:t>
      </w:r>
    </w:p>
    <w:p w14:paraId="428F6324"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p>
    <w:p w14:paraId="1AEA7E90" w14:textId="1C9045FD" w:rsidR="006A76FE" w:rsidRPr="001D1C96" w:rsidRDefault="001D1C96" w:rsidP="001D1C96">
      <w:pPr>
        <w:shd w:val="clear" w:color="auto" w:fill="FFFFFF" w:themeFill="background1"/>
        <w:jc w:val="both"/>
        <w:rPr>
          <w:rFonts w:asciiTheme="minorHAnsi" w:eastAsia="Verdana" w:hAnsiTheme="minorHAnsi" w:cstheme="minorBidi"/>
          <w:b/>
          <w:bCs/>
          <w:color w:val="EE0000"/>
          <w:sz w:val="22"/>
          <w:szCs w:val="22"/>
        </w:rPr>
      </w:pPr>
      <w:r w:rsidRPr="001D1C96">
        <w:rPr>
          <w:rFonts w:asciiTheme="minorHAnsi" w:eastAsia="Verdana" w:hAnsiTheme="minorHAnsi" w:cstheme="minorBidi"/>
          <w:b/>
          <w:bCs/>
          <w:color w:val="EE0000"/>
          <w:sz w:val="22"/>
          <w:szCs w:val="22"/>
        </w:rPr>
        <w:t>Pila: infrastrutture, alta quota e una montagna sempre più accessibile</w:t>
      </w:r>
    </w:p>
    <w:p w14:paraId="79AFF110"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Per Pila, la stagione 2026/2027 rappresenta un ulteriore passo nel percorso di trasformazione già avviato con l’entrata in funzione della </w:t>
      </w:r>
      <w:r w:rsidRPr="001D1C96">
        <w:rPr>
          <w:rFonts w:asciiTheme="minorHAnsi" w:eastAsia="Verdana" w:hAnsiTheme="minorHAnsi" w:cstheme="minorBidi"/>
          <w:b/>
          <w:bCs/>
          <w:sz w:val="21"/>
          <w:szCs w:val="21"/>
        </w:rPr>
        <w:t>nuova telecabina Aosta–Pila–Couis</w:t>
      </w:r>
      <w:r w:rsidRPr="001D1C96">
        <w:rPr>
          <w:rFonts w:asciiTheme="minorHAnsi" w:eastAsia="Verdana" w:hAnsiTheme="minorHAnsi" w:cstheme="minorBidi"/>
          <w:sz w:val="21"/>
          <w:szCs w:val="21"/>
        </w:rPr>
        <w:t xml:space="preserve"> e con </w:t>
      </w:r>
      <w:r w:rsidRPr="001D1C96">
        <w:rPr>
          <w:rFonts w:asciiTheme="minorHAnsi" w:eastAsia="Verdana" w:hAnsiTheme="minorHAnsi" w:cstheme="minorBidi"/>
          <w:b/>
          <w:bCs/>
          <w:sz w:val="21"/>
          <w:szCs w:val="21"/>
        </w:rPr>
        <w:t>l’apertura della Stella di Pila</w:t>
      </w:r>
      <w:r w:rsidRPr="001D1C96">
        <w:rPr>
          <w:rFonts w:asciiTheme="minorHAnsi" w:eastAsia="Verdana" w:hAnsiTheme="minorHAnsi" w:cstheme="minorBidi"/>
          <w:sz w:val="21"/>
          <w:szCs w:val="21"/>
        </w:rPr>
        <w:t>, il nuovo landmark panoramico a 2.723 metri di quota.</w:t>
      </w:r>
    </w:p>
    <w:p w14:paraId="6EC41436" w14:textId="09D8184C" w:rsidR="001D1C96" w:rsidRPr="00745107"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La struttura, che integra accoglienza, gastronomia e valorizzazione del panorama alpino, amplia il pubblico potenziale della destinazione oltre quello strettamente legato allo sci. Le cabine panoramiche da </w:t>
      </w:r>
      <w:proofErr w:type="gramStart"/>
      <w:r w:rsidRPr="001D1C96">
        <w:rPr>
          <w:rFonts w:asciiTheme="minorHAnsi" w:eastAsia="Verdana" w:hAnsiTheme="minorHAnsi" w:cstheme="minorBidi"/>
          <w:sz w:val="21"/>
          <w:szCs w:val="21"/>
        </w:rPr>
        <w:t>10</w:t>
      </w:r>
      <w:proofErr w:type="gramEnd"/>
      <w:r w:rsidRPr="001D1C96">
        <w:rPr>
          <w:rFonts w:asciiTheme="minorHAnsi" w:eastAsia="Verdana" w:hAnsiTheme="minorHAnsi" w:cstheme="minorBidi"/>
          <w:sz w:val="21"/>
          <w:szCs w:val="21"/>
        </w:rPr>
        <w:t xml:space="preserve"> posti consentono di raggiungere la quota in modo confortevole, mentre il Panoramic Bistrot della Stella di Pila, propone una cucina dedicata alle tradizioni e ai prodotti DOP valdostani.</w:t>
      </w:r>
    </w:p>
    <w:p w14:paraId="369EBF93" w14:textId="6A527295" w:rsidR="001D1C96" w:rsidRPr="00745107"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La strategia punta così a rendere l’alta quota fruibile da sciatori, escursionisti, famiglie e visitatori anche al di fuori della stagione invernale. La telecabina Aosta–Pila–Stella resterà infatti in funzione fino al 2 maggio 2027, mentre gli altri impianti e le piste del comprensorio chiuderanno l’11 aprile. Una configurazione che consente di prolungare e diversificare l’offerta nelle settimane primaverili, puntando sulla combinazione tra neve, sole e panorama.</w:t>
      </w:r>
    </w:p>
    <w:p w14:paraId="3BDD040A" w14:textId="650FE0DF" w:rsidR="001D1C96" w:rsidRPr="00745107"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Sul fronte infrastrutturale, uno degli interventi più rilevanti riguarda il completamento del </w:t>
      </w:r>
      <w:r w:rsidRPr="001D1C96">
        <w:rPr>
          <w:rFonts w:asciiTheme="minorHAnsi" w:eastAsia="Verdana" w:hAnsiTheme="minorHAnsi" w:cstheme="minorBidi"/>
          <w:b/>
          <w:bCs/>
          <w:sz w:val="21"/>
          <w:szCs w:val="21"/>
        </w:rPr>
        <w:t>nuovo bacino artificiale del Leissé</w:t>
      </w:r>
      <w:r w:rsidRPr="001D1C96">
        <w:rPr>
          <w:rFonts w:asciiTheme="minorHAnsi" w:eastAsia="Verdana" w:hAnsiTheme="minorHAnsi" w:cstheme="minorBidi"/>
          <w:sz w:val="21"/>
          <w:szCs w:val="21"/>
        </w:rPr>
        <w:t>, con una capacità di circa 150.000 metri cubi, destinato a incrementare la disponibilità idrica per l’innevamento programmato e a rendere più efficiente la gestione delle finestre utili alla produzione di neve.</w:t>
      </w:r>
    </w:p>
    <w:p w14:paraId="247DE715"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Importante anche </w:t>
      </w:r>
      <w:r w:rsidRPr="001D1C96">
        <w:rPr>
          <w:rFonts w:asciiTheme="minorHAnsi" w:eastAsia="Verdana" w:hAnsiTheme="minorHAnsi" w:cstheme="minorBidi"/>
          <w:b/>
          <w:bCs/>
          <w:sz w:val="21"/>
          <w:szCs w:val="21"/>
        </w:rPr>
        <w:t>l’evoluzione digitale</w:t>
      </w:r>
      <w:r w:rsidRPr="001D1C96">
        <w:rPr>
          <w:rFonts w:asciiTheme="minorHAnsi" w:eastAsia="Verdana" w:hAnsiTheme="minorHAnsi" w:cstheme="minorBidi"/>
          <w:sz w:val="21"/>
          <w:szCs w:val="21"/>
        </w:rPr>
        <w:t>. Per l’inverno 2026/2027 Pila introduce, in collaborazione con Skidata, i nuovi varchi sMove e la tecnologia Mobile Flow. Lo skipass potrà essere acquistato online e caricato direttamente sullo smartphone, consentendo l’accesso agli impianti senza card RFID e senza passaggio alle casse.</w:t>
      </w:r>
    </w:p>
    <w:p w14:paraId="0D16E1A1" w14:textId="77777777" w:rsid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A completare il quadro, </w:t>
      </w:r>
      <w:r w:rsidRPr="001D1C96">
        <w:rPr>
          <w:rFonts w:asciiTheme="minorHAnsi" w:eastAsia="Verdana" w:hAnsiTheme="minorHAnsi" w:cstheme="minorBidi"/>
          <w:b/>
          <w:bCs/>
          <w:sz w:val="21"/>
          <w:szCs w:val="21"/>
        </w:rPr>
        <w:t>Pila conferma il prezzo dello skipass stagionale</w:t>
      </w:r>
      <w:r w:rsidRPr="001D1C96">
        <w:rPr>
          <w:rFonts w:asciiTheme="minorHAnsi" w:eastAsia="Verdana" w:hAnsiTheme="minorHAnsi" w:cstheme="minorBidi"/>
          <w:sz w:val="21"/>
          <w:szCs w:val="21"/>
        </w:rPr>
        <w:t xml:space="preserve"> acquistato in prevendita, mantenendo invariata una delle condizioni dedicate alla propria clientela abituale.</w:t>
      </w:r>
    </w:p>
    <w:p w14:paraId="40AD8EA1" w14:textId="77777777" w:rsidR="006A76FE" w:rsidRDefault="006A76FE" w:rsidP="001D1C96">
      <w:pPr>
        <w:shd w:val="clear" w:color="auto" w:fill="FFFFFF" w:themeFill="background1"/>
        <w:jc w:val="both"/>
        <w:rPr>
          <w:rFonts w:asciiTheme="minorHAnsi" w:eastAsia="Verdana" w:hAnsiTheme="minorHAnsi" w:cstheme="minorBidi"/>
          <w:b/>
          <w:bCs/>
          <w:color w:val="EE0000"/>
          <w:sz w:val="22"/>
          <w:szCs w:val="22"/>
        </w:rPr>
      </w:pPr>
    </w:p>
    <w:p w14:paraId="4EA8103E" w14:textId="288EA2D5" w:rsidR="006A76FE" w:rsidRPr="00745107" w:rsidRDefault="001D1C96" w:rsidP="001D1C96">
      <w:pPr>
        <w:shd w:val="clear" w:color="auto" w:fill="FFFFFF" w:themeFill="background1"/>
        <w:jc w:val="both"/>
        <w:rPr>
          <w:rFonts w:asciiTheme="minorHAnsi" w:eastAsia="Verdana" w:hAnsiTheme="minorHAnsi" w:cstheme="minorBidi"/>
          <w:b/>
          <w:bCs/>
          <w:color w:val="EE0000"/>
          <w:sz w:val="22"/>
          <w:szCs w:val="22"/>
        </w:rPr>
      </w:pPr>
      <w:r w:rsidRPr="001D1C96">
        <w:rPr>
          <w:rFonts w:asciiTheme="minorHAnsi" w:eastAsia="Verdana" w:hAnsiTheme="minorHAnsi" w:cstheme="minorBidi"/>
          <w:b/>
          <w:bCs/>
          <w:color w:val="EE0000"/>
          <w:sz w:val="22"/>
          <w:szCs w:val="22"/>
        </w:rPr>
        <w:t>Monterosa Ski: l’estate è il momento in cui si costruisce l’inverno</w:t>
      </w:r>
    </w:p>
    <w:p w14:paraId="7B006DFE"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Nel comprensorio Monterosa Ski l’attività estiva coincide con una </w:t>
      </w:r>
      <w:r w:rsidRPr="001D1C96">
        <w:rPr>
          <w:rFonts w:asciiTheme="minorHAnsi" w:eastAsia="Verdana" w:hAnsiTheme="minorHAnsi" w:cstheme="minorBidi"/>
          <w:b/>
          <w:bCs/>
          <w:sz w:val="21"/>
          <w:szCs w:val="21"/>
        </w:rPr>
        <w:t>fase di intensa manutenzione, revisione e progettazione.</w:t>
      </w:r>
      <w:r w:rsidRPr="001D1C96">
        <w:rPr>
          <w:rFonts w:asciiTheme="minorHAnsi" w:eastAsia="Verdana" w:hAnsiTheme="minorHAnsi" w:cstheme="minorBidi"/>
          <w:sz w:val="21"/>
          <w:szCs w:val="21"/>
        </w:rPr>
        <w:t xml:space="preserve"> Un lavoro in gran parte invisibile agli utenti, ma essenziale per garantire efficienza e sicurezza: la sola manutenzione ordinaria degli impianti richiede circa 1.200 ore all’anno, a fronte delle circa 1.600 ore annue di servizio.</w:t>
      </w:r>
    </w:p>
    <w:p w14:paraId="4FE2380B" w14:textId="38C8657B" w:rsidR="001D1C96" w:rsidRPr="00745107"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Durante l’estate 2026 </w:t>
      </w:r>
      <w:r w:rsidR="0076089E" w:rsidRPr="00E409BF">
        <w:rPr>
          <w:rFonts w:asciiTheme="minorHAnsi" w:eastAsia="Verdana" w:hAnsiTheme="minorHAnsi" w:cstheme="minorBidi"/>
          <w:sz w:val="21"/>
          <w:szCs w:val="21"/>
        </w:rPr>
        <w:t>sono stati</w:t>
      </w:r>
      <w:r w:rsidR="0076089E">
        <w:rPr>
          <w:rFonts w:asciiTheme="minorHAnsi" w:eastAsia="Verdana" w:hAnsiTheme="minorHAnsi" w:cstheme="minorBidi"/>
          <w:sz w:val="21"/>
          <w:szCs w:val="21"/>
        </w:rPr>
        <w:t xml:space="preserve"> </w:t>
      </w:r>
      <w:r w:rsidRPr="001D1C96">
        <w:rPr>
          <w:rFonts w:asciiTheme="minorHAnsi" w:eastAsia="Verdana" w:hAnsiTheme="minorHAnsi" w:cstheme="minorBidi"/>
          <w:sz w:val="21"/>
          <w:szCs w:val="21"/>
        </w:rPr>
        <w:t>realizzati interventi su più fronti, dalla revisione degli impianti alla sistemazione delle piste, dalla manutenzione dei sistemi di innevamento programmato all’aggiornamento dei varchi di accesso.</w:t>
      </w:r>
    </w:p>
    <w:p w14:paraId="18F0AD8C" w14:textId="798ED7B1" w:rsidR="001D1C96" w:rsidRPr="00745107" w:rsidRDefault="001D1C96" w:rsidP="001D1C96">
      <w:pPr>
        <w:shd w:val="clear" w:color="auto" w:fill="FFFFFF" w:themeFill="background1"/>
        <w:jc w:val="both"/>
        <w:rPr>
          <w:rFonts w:asciiTheme="minorHAnsi" w:eastAsia="Verdana" w:hAnsiTheme="minorHAnsi" w:cstheme="minorBidi"/>
          <w:b/>
          <w:bCs/>
          <w:sz w:val="21"/>
          <w:szCs w:val="21"/>
        </w:rPr>
      </w:pPr>
      <w:r w:rsidRPr="001D1C96">
        <w:rPr>
          <w:rFonts w:asciiTheme="minorHAnsi" w:eastAsia="Verdana" w:hAnsiTheme="minorHAnsi" w:cstheme="minorBidi"/>
          <w:sz w:val="21"/>
          <w:szCs w:val="21"/>
        </w:rPr>
        <w:lastRenderedPageBreak/>
        <w:t xml:space="preserve">Tra i principali cantieri figurano la realizzazione e inaugurazione del </w:t>
      </w:r>
      <w:r w:rsidRPr="001D1C96">
        <w:rPr>
          <w:rFonts w:asciiTheme="minorHAnsi" w:eastAsia="Verdana" w:hAnsiTheme="minorHAnsi" w:cstheme="minorBidi"/>
          <w:b/>
          <w:bCs/>
          <w:sz w:val="21"/>
          <w:szCs w:val="21"/>
        </w:rPr>
        <w:t>nuovo parco giochi tematico in zona Crest a Champoluc,</w:t>
      </w:r>
      <w:r w:rsidRPr="001D1C96">
        <w:rPr>
          <w:rFonts w:asciiTheme="minorHAnsi" w:eastAsia="Verdana" w:hAnsiTheme="minorHAnsi" w:cstheme="minorBidi"/>
          <w:sz w:val="21"/>
          <w:szCs w:val="21"/>
        </w:rPr>
        <w:t xml:space="preserve"> i </w:t>
      </w:r>
      <w:r w:rsidRPr="001D1C96">
        <w:rPr>
          <w:rFonts w:asciiTheme="minorHAnsi" w:eastAsia="Verdana" w:hAnsiTheme="minorHAnsi" w:cstheme="minorBidi"/>
          <w:b/>
          <w:bCs/>
          <w:sz w:val="21"/>
          <w:szCs w:val="21"/>
        </w:rPr>
        <w:t>nuovi sistemi di innevamento programmato di Brusson e Gressoney-Saint-Jean</w:t>
      </w:r>
      <w:r w:rsidRPr="001D1C96">
        <w:rPr>
          <w:rFonts w:asciiTheme="minorHAnsi" w:eastAsia="Verdana" w:hAnsiTheme="minorHAnsi" w:cstheme="minorBidi"/>
          <w:sz w:val="21"/>
          <w:szCs w:val="21"/>
        </w:rPr>
        <w:t xml:space="preserve"> e il completamento degli </w:t>
      </w:r>
      <w:r w:rsidRPr="001D1C96">
        <w:rPr>
          <w:rFonts w:asciiTheme="minorHAnsi" w:eastAsia="Verdana" w:hAnsiTheme="minorHAnsi" w:cstheme="minorBidi"/>
          <w:b/>
          <w:bCs/>
          <w:sz w:val="21"/>
          <w:szCs w:val="21"/>
        </w:rPr>
        <w:t xml:space="preserve">interventi sull’innevamento e sulla linea della telecabina </w:t>
      </w:r>
      <w:proofErr w:type="spellStart"/>
      <w:r w:rsidRPr="001D1C96">
        <w:rPr>
          <w:rFonts w:asciiTheme="minorHAnsi" w:eastAsia="Verdana" w:hAnsiTheme="minorHAnsi" w:cstheme="minorBidi"/>
          <w:b/>
          <w:bCs/>
          <w:sz w:val="21"/>
          <w:szCs w:val="21"/>
        </w:rPr>
        <w:t>Chardonney</w:t>
      </w:r>
      <w:proofErr w:type="spellEnd"/>
      <w:r w:rsidRPr="001D1C96">
        <w:rPr>
          <w:rFonts w:asciiTheme="minorHAnsi" w:eastAsia="Verdana" w:hAnsiTheme="minorHAnsi" w:cstheme="minorBidi"/>
          <w:b/>
          <w:bCs/>
          <w:sz w:val="21"/>
          <w:szCs w:val="21"/>
        </w:rPr>
        <w:t>–Laris a Champorcher.</w:t>
      </w:r>
    </w:p>
    <w:p w14:paraId="510DFB0E" w14:textId="1BF79AB5" w:rsidR="001D1C96" w:rsidRPr="00745107"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A Gressoney-La-Trinité sono previste le revisioni generali delle seggiovie Punta Jolanda e Gabiet–Lago e delle telecabine Staffal–Gabiet e Gabiet–Passo dei Salati. A Champorcher prosegue inoltre la revisione della seggiovia Laris, insieme alla sostituzione dei veicoli della telecabina Chardonney–Laris. Interventi sull’innevamento interesseranno anche la pista Ostafa 2 a Champoluc e la parte alta del Pistone Betta a Gressoney-La-</w:t>
      </w:r>
      <w:proofErr w:type="spellStart"/>
      <w:r w:rsidRPr="001D1C96">
        <w:rPr>
          <w:rFonts w:asciiTheme="minorHAnsi" w:eastAsia="Verdana" w:hAnsiTheme="minorHAnsi" w:cstheme="minorBidi"/>
          <w:sz w:val="21"/>
          <w:szCs w:val="21"/>
        </w:rPr>
        <w:t>Trinité</w:t>
      </w:r>
      <w:proofErr w:type="spellEnd"/>
      <w:r w:rsidRPr="001D1C96">
        <w:rPr>
          <w:rFonts w:asciiTheme="minorHAnsi" w:eastAsia="Verdana" w:hAnsiTheme="minorHAnsi" w:cstheme="minorBidi"/>
          <w:sz w:val="21"/>
          <w:szCs w:val="21"/>
        </w:rPr>
        <w:t>.</w:t>
      </w:r>
    </w:p>
    <w:p w14:paraId="64F85A11" w14:textId="0666456D" w:rsidR="001D1C96" w:rsidRPr="00745107"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Parallelamente prosegue l’attività progettuale. Tra gli sviluppi previsti figurano lo studio, in collaborazione con </w:t>
      </w:r>
      <w:r w:rsidRPr="001D1C96">
        <w:rPr>
          <w:rFonts w:asciiTheme="minorHAnsi" w:eastAsia="Verdana" w:hAnsiTheme="minorHAnsi" w:cstheme="minorBidi"/>
          <w:b/>
          <w:bCs/>
          <w:sz w:val="21"/>
          <w:szCs w:val="21"/>
        </w:rPr>
        <w:t>Fondazione Montagna Sicura</w:t>
      </w:r>
      <w:r w:rsidRPr="001D1C96">
        <w:rPr>
          <w:rFonts w:asciiTheme="minorHAnsi" w:eastAsia="Verdana" w:hAnsiTheme="minorHAnsi" w:cstheme="minorBidi"/>
          <w:sz w:val="21"/>
          <w:szCs w:val="21"/>
        </w:rPr>
        <w:t>, per valutare un’attività di snowfarming a Sarezza, a Champoluc, e l’affidamento dei lavori per la sostituzione degli impianti Alpe Mandria e Lago Ciarcerio–Alpe Belvedere, programmata per l’estate 2027.</w:t>
      </w:r>
    </w:p>
    <w:p w14:paraId="608B5CBA"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Proseguiranno inoltre gli studi per la sostituzione della seggiovia Punta Jolanda, per valutare la realizzabilità dell’impianto Monte Bettaforca e della relativa pista e per la realizzazione di un bacino artificiale a servizio dell’innevamento programmato della zona Crest.</w:t>
      </w:r>
    </w:p>
    <w:p w14:paraId="5D713C7C" w14:textId="6E159022" w:rsid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Anche il sistema di biglietteria </w:t>
      </w:r>
      <w:r w:rsidR="0076089E" w:rsidRPr="00E409BF">
        <w:rPr>
          <w:rFonts w:asciiTheme="minorHAnsi" w:eastAsia="Verdana" w:hAnsiTheme="minorHAnsi" w:cstheme="minorBidi"/>
          <w:sz w:val="21"/>
          <w:szCs w:val="21"/>
        </w:rPr>
        <w:t>è stato rivisto</w:t>
      </w:r>
      <w:r w:rsidR="0076089E">
        <w:rPr>
          <w:rFonts w:asciiTheme="minorHAnsi" w:eastAsia="Verdana" w:hAnsiTheme="minorHAnsi" w:cstheme="minorBidi"/>
          <w:sz w:val="21"/>
          <w:szCs w:val="21"/>
        </w:rPr>
        <w:t xml:space="preserve"> </w:t>
      </w:r>
      <w:r w:rsidRPr="001D1C96">
        <w:rPr>
          <w:rFonts w:asciiTheme="minorHAnsi" w:eastAsia="Verdana" w:hAnsiTheme="minorHAnsi" w:cstheme="minorBidi"/>
          <w:sz w:val="21"/>
          <w:szCs w:val="21"/>
        </w:rPr>
        <w:t>durante i mesi estivi, sulla base delle criticità emerse nella stagione precedente, con l’obiettivo di rendere più fluida sia l’esperienza di acquisto online sia quella alle casse.</w:t>
      </w:r>
    </w:p>
    <w:p w14:paraId="02EEE3F6"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p>
    <w:p w14:paraId="01146788" w14:textId="1849BE13" w:rsidR="006A76FE" w:rsidRPr="001D1C96" w:rsidRDefault="001D1C96" w:rsidP="001D1C96">
      <w:pPr>
        <w:shd w:val="clear" w:color="auto" w:fill="FFFFFF" w:themeFill="background1"/>
        <w:jc w:val="both"/>
        <w:rPr>
          <w:rFonts w:asciiTheme="minorHAnsi" w:eastAsia="Verdana" w:hAnsiTheme="minorHAnsi" w:cstheme="minorBidi"/>
          <w:b/>
          <w:bCs/>
          <w:color w:val="EE0000"/>
          <w:sz w:val="22"/>
          <w:szCs w:val="22"/>
        </w:rPr>
      </w:pPr>
      <w:r w:rsidRPr="001D1C96">
        <w:rPr>
          <w:rFonts w:asciiTheme="minorHAnsi" w:eastAsia="Verdana" w:hAnsiTheme="minorHAnsi" w:cstheme="minorBidi"/>
          <w:b/>
          <w:bCs/>
          <w:color w:val="EE0000"/>
          <w:sz w:val="22"/>
          <w:szCs w:val="22"/>
        </w:rPr>
        <w:t>La Thuile: una nuova telecabina per il cuore dell’Espace San Bernardo</w:t>
      </w:r>
    </w:p>
    <w:p w14:paraId="5F57D7A3"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Importante intervento infrastrutturale anche per La Thuile, sul versante italiano dell’Espace San Bernardo, il comprensorio internazionale che collega la località valdostana a La Rosière, in Francia.</w:t>
      </w:r>
    </w:p>
    <w:p w14:paraId="47F87D1A"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Dalla stagione 2026/2027 le storiche seggiovie </w:t>
      </w:r>
      <w:r w:rsidRPr="004463E9">
        <w:rPr>
          <w:rFonts w:asciiTheme="minorHAnsi" w:eastAsia="Verdana" w:hAnsiTheme="minorHAnsi" w:cstheme="minorBidi"/>
          <w:b/>
          <w:bCs/>
          <w:sz w:val="21"/>
          <w:szCs w:val="21"/>
        </w:rPr>
        <w:t>La Combe e Terres Noires–Chaz Dura</w:t>
      </w:r>
      <w:r w:rsidRPr="001D1C96">
        <w:rPr>
          <w:rFonts w:asciiTheme="minorHAnsi" w:eastAsia="Verdana" w:hAnsiTheme="minorHAnsi" w:cstheme="minorBidi"/>
          <w:sz w:val="21"/>
          <w:szCs w:val="21"/>
        </w:rPr>
        <w:t xml:space="preserve"> saranno sostituite da una </w:t>
      </w:r>
      <w:r w:rsidRPr="004463E9">
        <w:rPr>
          <w:rFonts w:asciiTheme="minorHAnsi" w:eastAsia="Verdana" w:hAnsiTheme="minorHAnsi" w:cstheme="minorBidi"/>
          <w:b/>
          <w:bCs/>
          <w:sz w:val="21"/>
          <w:szCs w:val="21"/>
        </w:rPr>
        <w:t>nuova telecabina a 10 posti composta da 74 cabine</w:t>
      </w:r>
      <w:r w:rsidRPr="001D1C96">
        <w:rPr>
          <w:rFonts w:asciiTheme="minorHAnsi" w:eastAsia="Verdana" w:hAnsiTheme="minorHAnsi" w:cstheme="minorBidi"/>
          <w:sz w:val="21"/>
          <w:szCs w:val="21"/>
        </w:rPr>
        <w:t>, con una capacità di trasporto di 3.000 persone all’ora e un dislivello di circa 600 metri.</w:t>
      </w:r>
    </w:p>
    <w:p w14:paraId="22E43613"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L’impianto sarà dotato di una stazione intermedia, che permetterà di raggiungere le piste più semplici, mentre gli sciatori più esperti potranno proseguire direttamente verso Punta Chaz Dura, vetta italiana dell’Espace San Bernardo. La nuova configurazione è destinata a ottimizzare tempi di percorrenza e distribuzione dei flussi all’interno del comprensorio.</w:t>
      </w:r>
    </w:p>
    <w:p w14:paraId="26466348" w14:textId="27D6F77B" w:rsidR="004463E9" w:rsidRPr="00745107"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Un elemento significativo riguarda l’accessibilità pedonale: la telecabina sarà infatti utilizzabile anche dai non sciatori e opererà anche durante la stagione estiva, ampliando la fruizione del punto panoramico a 360 gradi sulle Alpi, con il Monte Bianco in evidenza.</w:t>
      </w:r>
    </w:p>
    <w:p w14:paraId="1F8BA62D" w14:textId="4943B223" w:rsidR="006A76FE"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L’intervento si accompagna allo </w:t>
      </w:r>
      <w:r w:rsidRPr="004463E9">
        <w:rPr>
          <w:rFonts w:asciiTheme="minorHAnsi" w:eastAsia="Verdana" w:hAnsiTheme="minorHAnsi" w:cstheme="minorBidi"/>
          <w:b/>
          <w:bCs/>
          <w:sz w:val="21"/>
          <w:szCs w:val="21"/>
        </w:rPr>
        <w:t>sviluppo del bike park</w:t>
      </w:r>
      <w:r w:rsidRPr="001D1C96">
        <w:rPr>
          <w:rFonts w:asciiTheme="minorHAnsi" w:eastAsia="Verdana" w:hAnsiTheme="minorHAnsi" w:cstheme="minorBidi"/>
          <w:sz w:val="21"/>
          <w:szCs w:val="21"/>
        </w:rPr>
        <w:t>, con nuovi trail in partenza da Chaz Dura. Per migliorare la comunicazione in tempo reale, soprattutto in relazione al collegamento internazionale con La Rosière, sono stati inoltre installati due nuovi pannelli informativi LED a Chaz Dura e al Piccolo San Bernardo, che si aggiungono a quello già presente alla sommità del Belvedere.</w:t>
      </w:r>
    </w:p>
    <w:p w14:paraId="431FB256" w14:textId="06D474A6" w:rsid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Completano gli interventi un nuovo centro traumatologico, più funzionale e moderno, nell’area principale di partenza degli impianti, e l’ampliamento della Super Slope sulla pista numero 11. Sul versante francese, a La Rosière, è stata rinnovata l’area Funcross sotto la seggiovia Plan du Repos, mentre lungo la linea della seggiovia Eucherts è stato installato un nuovo photo point.</w:t>
      </w:r>
    </w:p>
    <w:p w14:paraId="6DC6FDD2" w14:textId="77777777" w:rsidR="00745107" w:rsidRPr="001D1C96" w:rsidRDefault="00745107" w:rsidP="001D1C96">
      <w:pPr>
        <w:shd w:val="clear" w:color="auto" w:fill="FFFFFF" w:themeFill="background1"/>
        <w:jc w:val="both"/>
        <w:rPr>
          <w:rFonts w:asciiTheme="minorHAnsi" w:eastAsia="Verdana" w:hAnsiTheme="minorHAnsi" w:cstheme="minorBidi"/>
          <w:sz w:val="21"/>
          <w:szCs w:val="21"/>
        </w:rPr>
      </w:pPr>
    </w:p>
    <w:p w14:paraId="61C513F0" w14:textId="52C8333D" w:rsidR="006A76FE" w:rsidRPr="004463E9" w:rsidRDefault="001D1C96" w:rsidP="001D1C96">
      <w:pPr>
        <w:shd w:val="clear" w:color="auto" w:fill="FFFFFF" w:themeFill="background1"/>
        <w:jc w:val="both"/>
        <w:rPr>
          <w:rFonts w:asciiTheme="minorHAnsi" w:eastAsia="Verdana" w:hAnsiTheme="minorHAnsi" w:cstheme="minorBidi"/>
          <w:b/>
          <w:bCs/>
          <w:color w:val="EE0000"/>
          <w:sz w:val="22"/>
          <w:szCs w:val="22"/>
        </w:rPr>
      </w:pPr>
      <w:r w:rsidRPr="004463E9">
        <w:rPr>
          <w:rFonts w:asciiTheme="minorHAnsi" w:eastAsia="Verdana" w:hAnsiTheme="minorHAnsi" w:cstheme="minorBidi"/>
          <w:b/>
          <w:bCs/>
          <w:color w:val="EE0000"/>
          <w:sz w:val="22"/>
          <w:szCs w:val="22"/>
        </w:rPr>
        <w:t xml:space="preserve">Courmayeur: due nuove telecabine ridisegnano Plan </w:t>
      </w:r>
      <w:proofErr w:type="spellStart"/>
      <w:r w:rsidRPr="004463E9">
        <w:rPr>
          <w:rFonts w:asciiTheme="minorHAnsi" w:eastAsia="Verdana" w:hAnsiTheme="minorHAnsi" w:cstheme="minorBidi"/>
          <w:b/>
          <w:bCs/>
          <w:color w:val="EE0000"/>
          <w:sz w:val="22"/>
          <w:szCs w:val="22"/>
        </w:rPr>
        <w:t>Checrouit</w:t>
      </w:r>
      <w:proofErr w:type="spellEnd"/>
    </w:p>
    <w:p w14:paraId="2C48F360" w14:textId="19432BC6"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Con l’apertura </w:t>
      </w:r>
      <w:r w:rsidR="000D4AAF" w:rsidRPr="00E409BF">
        <w:rPr>
          <w:rFonts w:asciiTheme="minorHAnsi" w:eastAsia="Verdana" w:hAnsiTheme="minorHAnsi" w:cstheme="minorBidi"/>
          <w:sz w:val="21"/>
          <w:szCs w:val="21"/>
        </w:rPr>
        <w:t>della stagione invernale</w:t>
      </w:r>
      <w:r w:rsidR="000D4AAF">
        <w:rPr>
          <w:rFonts w:asciiTheme="minorHAnsi" w:eastAsia="Verdana" w:hAnsiTheme="minorHAnsi" w:cstheme="minorBidi"/>
          <w:sz w:val="21"/>
          <w:szCs w:val="21"/>
        </w:rPr>
        <w:t xml:space="preserve"> </w:t>
      </w:r>
      <w:r w:rsidRPr="001D1C96">
        <w:rPr>
          <w:rFonts w:asciiTheme="minorHAnsi" w:eastAsia="Verdana" w:hAnsiTheme="minorHAnsi" w:cstheme="minorBidi"/>
          <w:sz w:val="21"/>
          <w:szCs w:val="21"/>
        </w:rPr>
        <w:t xml:space="preserve">entreranno in funzione </w:t>
      </w:r>
      <w:r w:rsidRPr="004463E9">
        <w:rPr>
          <w:rFonts w:asciiTheme="minorHAnsi" w:eastAsia="Verdana" w:hAnsiTheme="minorHAnsi" w:cstheme="minorBidi"/>
          <w:b/>
          <w:bCs/>
          <w:sz w:val="21"/>
          <w:szCs w:val="21"/>
        </w:rPr>
        <w:t>due nuove telecabine</w:t>
      </w:r>
      <w:r w:rsidRPr="001D1C96">
        <w:rPr>
          <w:rFonts w:asciiTheme="minorHAnsi" w:eastAsia="Verdana" w:hAnsiTheme="minorHAnsi" w:cstheme="minorBidi"/>
          <w:sz w:val="21"/>
          <w:szCs w:val="21"/>
        </w:rPr>
        <w:t xml:space="preserve"> a </w:t>
      </w:r>
      <w:proofErr w:type="gramStart"/>
      <w:r w:rsidRPr="001D1C96">
        <w:rPr>
          <w:rFonts w:asciiTheme="minorHAnsi" w:eastAsia="Verdana" w:hAnsiTheme="minorHAnsi" w:cstheme="minorBidi"/>
          <w:sz w:val="21"/>
          <w:szCs w:val="21"/>
        </w:rPr>
        <w:t>10</w:t>
      </w:r>
      <w:proofErr w:type="gramEnd"/>
      <w:r w:rsidRPr="001D1C96">
        <w:rPr>
          <w:rFonts w:asciiTheme="minorHAnsi" w:eastAsia="Verdana" w:hAnsiTheme="minorHAnsi" w:cstheme="minorBidi"/>
          <w:sz w:val="21"/>
          <w:szCs w:val="21"/>
        </w:rPr>
        <w:t xml:space="preserve"> posti di ultima generazione, destinate a sostituire la </w:t>
      </w:r>
      <w:r w:rsidRPr="004463E9">
        <w:rPr>
          <w:rFonts w:asciiTheme="minorHAnsi" w:eastAsia="Verdana" w:hAnsiTheme="minorHAnsi" w:cstheme="minorBidi"/>
          <w:b/>
          <w:bCs/>
          <w:sz w:val="21"/>
          <w:szCs w:val="21"/>
        </w:rPr>
        <w:t>telecabina Checrouit e la seggiovia Maison Vieille</w:t>
      </w:r>
      <w:r w:rsidRPr="001D1C96">
        <w:rPr>
          <w:rFonts w:asciiTheme="minorHAnsi" w:eastAsia="Verdana" w:hAnsiTheme="minorHAnsi" w:cstheme="minorBidi"/>
          <w:sz w:val="21"/>
          <w:szCs w:val="21"/>
        </w:rPr>
        <w:t>.</w:t>
      </w:r>
    </w:p>
    <w:p w14:paraId="05AD63CC"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Realizzati da Leitner nel modello Diamond Z Line – Deep, i nuovi impianti sono dotati di cabine panoramiche, più spaziose e luminose, con possibilità di trasportare gli sci all’interno. Le porte scorrevoli facilitano l’accesso anche alle persone con mobilità ridotta, mentre sedute singole imbottite e aerazione a flussi incrociati puntano a migliorare il comfort durante la salita.</w:t>
      </w:r>
    </w:p>
    <w:p w14:paraId="4B918D0F" w14:textId="7A6204B6" w:rsidR="004463E9" w:rsidRPr="00745107"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Dal punto di vista tecnico, gli impianti sono progettati per garantire una maggiore stabilità in presenza di vento, con possibilità di esercizio fino a 80 km/h. I sistemi di automazione comprendono anche il conteggio automatico dei passeggeri e la regolazione della velocità in funzione dell’affluenza nelle aree di attesa, con l’obiettivo di ottimizzare capacità e gestione dei flussi.</w:t>
      </w:r>
    </w:p>
    <w:p w14:paraId="3CABDD23"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L’intervento modifica inoltre la configurazione di Plan Checrouit. Lo smantellamento delle infrastrutture esistenti e l’accorpamento delle due stazioni di partenza in un unico polo libereranno spazi oggi occupati dagli impianti, trasformando l’area in una vera piazza sulla neve: un punto di incontro e di distribuzione dei flussi nel cuore della ski area.</w:t>
      </w:r>
    </w:p>
    <w:p w14:paraId="284F4FCC" w14:textId="58F7C6C7" w:rsid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Parallelamente, la zona principianti di Maison Vieille sarà ampliata con due nuovi tappeti di risalita, aumentando gli spazi destinati all’apprendimento e rafforzando l’offerta rivolta alle famiglie e agli sciatori alle prime armi.</w:t>
      </w:r>
    </w:p>
    <w:p w14:paraId="36543967" w14:textId="26CC1920" w:rsidR="0076089E" w:rsidRDefault="00E409BF" w:rsidP="001D1C96">
      <w:pPr>
        <w:shd w:val="clear" w:color="auto" w:fill="FFFFFF" w:themeFill="background1"/>
        <w:jc w:val="both"/>
        <w:rPr>
          <w:rFonts w:asciiTheme="minorHAnsi" w:eastAsia="Verdana" w:hAnsiTheme="minorHAnsi" w:cstheme="minorBidi"/>
          <w:sz w:val="21"/>
          <w:szCs w:val="21"/>
        </w:rPr>
      </w:pPr>
      <w:r w:rsidRPr="00E409BF">
        <w:rPr>
          <w:rFonts w:asciiTheme="minorHAnsi" w:eastAsia="Verdana" w:hAnsiTheme="minorHAnsi" w:cstheme="minorBidi"/>
          <w:sz w:val="21"/>
          <w:szCs w:val="21"/>
        </w:rPr>
        <w:t>L’offerta in quota si completa inoltre con le opportunità dedicate al freeride, con i canali di Youla tra gli itinerari più interessanti per gli sciatori esperti, e con la proposta gastronomica dei ristoranti in quota, che durante la stagione invernale propongono anche occasioni di cena in alta montagna. Un modo per estendere la fruizione del comprensorio oltre il tradizionale arco della giornata sugli sci, combinando sport, panorama e ristorazione di alta gamma.</w:t>
      </w:r>
    </w:p>
    <w:p w14:paraId="28E766DC" w14:textId="77777777" w:rsidR="004463E9" w:rsidRPr="001D1C96" w:rsidRDefault="004463E9" w:rsidP="001D1C96">
      <w:pPr>
        <w:shd w:val="clear" w:color="auto" w:fill="FFFFFF" w:themeFill="background1"/>
        <w:jc w:val="both"/>
        <w:rPr>
          <w:rFonts w:asciiTheme="minorHAnsi" w:eastAsia="Verdana" w:hAnsiTheme="minorHAnsi" w:cstheme="minorBidi"/>
          <w:sz w:val="21"/>
          <w:szCs w:val="21"/>
        </w:rPr>
      </w:pPr>
    </w:p>
    <w:p w14:paraId="2BF4464F" w14:textId="6544528F" w:rsidR="006A76FE" w:rsidRPr="004463E9" w:rsidRDefault="001D1C96" w:rsidP="001D1C96">
      <w:pPr>
        <w:shd w:val="clear" w:color="auto" w:fill="FFFFFF" w:themeFill="background1"/>
        <w:jc w:val="both"/>
        <w:rPr>
          <w:rFonts w:asciiTheme="minorHAnsi" w:eastAsia="Verdana" w:hAnsiTheme="minorHAnsi" w:cstheme="minorBidi"/>
          <w:b/>
          <w:bCs/>
          <w:color w:val="EE0000"/>
          <w:sz w:val="22"/>
          <w:szCs w:val="22"/>
        </w:rPr>
      </w:pPr>
      <w:r w:rsidRPr="004463E9">
        <w:rPr>
          <w:rFonts w:asciiTheme="minorHAnsi" w:eastAsia="Verdana" w:hAnsiTheme="minorHAnsi" w:cstheme="minorBidi"/>
          <w:b/>
          <w:bCs/>
          <w:color w:val="EE0000"/>
          <w:sz w:val="22"/>
          <w:szCs w:val="22"/>
        </w:rPr>
        <w:t>Cervino Ski Paradise: verso una nuova generazione di collegamenti in quota</w:t>
      </w:r>
    </w:p>
    <w:p w14:paraId="0EEFF348"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Nel comprensorio del Cervino Ski Paradise lo sviluppo infrastrutturale guarda soprattutto al progetto </w:t>
      </w:r>
      <w:r w:rsidRPr="001D1C96">
        <w:rPr>
          <w:rFonts w:asciiTheme="minorHAnsi" w:eastAsia="Verdana" w:hAnsiTheme="minorHAnsi" w:cstheme="minorBidi"/>
          <w:b/>
          <w:bCs/>
          <w:sz w:val="21"/>
          <w:szCs w:val="21"/>
        </w:rPr>
        <w:t>Cervino The One</w:t>
      </w:r>
      <w:r w:rsidRPr="001D1C96">
        <w:rPr>
          <w:rFonts w:asciiTheme="minorHAnsi" w:eastAsia="Verdana" w:hAnsiTheme="minorHAnsi" w:cstheme="minorBidi"/>
          <w:sz w:val="21"/>
          <w:szCs w:val="21"/>
        </w:rPr>
        <w:t>, destinato a modificare in maniera significativa il sistema di collegamento tra Cervinia e Plateau Rosa.</w:t>
      </w:r>
    </w:p>
    <w:p w14:paraId="2654D352"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L’intervento prevede la realizzazione di una </w:t>
      </w:r>
      <w:r w:rsidRPr="004463E9">
        <w:rPr>
          <w:rFonts w:asciiTheme="minorHAnsi" w:eastAsia="Verdana" w:hAnsiTheme="minorHAnsi" w:cstheme="minorBidi"/>
          <w:b/>
          <w:bCs/>
          <w:sz w:val="21"/>
          <w:szCs w:val="21"/>
        </w:rPr>
        <w:t>nuova linea funiviaria 3S di ultima generazione</w:t>
      </w:r>
      <w:r w:rsidRPr="001D1C96">
        <w:rPr>
          <w:rFonts w:asciiTheme="minorHAnsi" w:eastAsia="Verdana" w:hAnsiTheme="minorHAnsi" w:cstheme="minorBidi"/>
          <w:sz w:val="21"/>
          <w:szCs w:val="21"/>
        </w:rPr>
        <w:t>, progettata per ridurre sensibilmente i tempi di collegamento, incrementare la capacità di trasporto e migliorare l’esperienza degli sciatori e degli snowboarder diretti verso le quote più elevate del comprensorio.</w:t>
      </w:r>
    </w:p>
    <w:p w14:paraId="53754763" w14:textId="0B313B3F" w:rsidR="004463E9" w:rsidRPr="00745107"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I lavori si svilupperanno nell’arco del prossimo triennio e comprenderanno anche la riqualificazione di diverse aree oggi in disuso o non più adeguate alle esigenze attuali della ski area.</w:t>
      </w:r>
    </w:p>
    <w:p w14:paraId="50559CA3" w14:textId="77777777" w:rsid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Il nuovo progetto si inserisce in un </w:t>
      </w:r>
      <w:r w:rsidRPr="004463E9">
        <w:rPr>
          <w:rFonts w:asciiTheme="minorHAnsi" w:eastAsia="Verdana" w:hAnsiTheme="minorHAnsi" w:cstheme="minorBidi"/>
          <w:b/>
          <w:bCs/>
          <w:sz w:val="21"/>
          <w:szCs w:val="21"/>
        </w:rPr>
        <w:t>sistema di collegamenti internazionali</w:t>
      </w:r>
      <w:r w:rsidRPr="001D1C96">
        <w:rPr>
          <w:rFonts w:asciiTheme="minorHAnsi" w:eastAsia="Verdana" w:hAnsiTheme="minorHAnsi" w:cstheme="minorBidi"/>
          <w:sz w:val="21"/>
          <w:szCs w:val="21"/>
        </w:rPr>
        <w:t xml:space="preserve"> già profondamente trasformato dalla realizzazione del </w:t>
      </w:r>
      <w:r w:rsidRPr="004463E9">
        <w:rPr>
          <w:rFonts w:asciiTheme="minorHAnsi" w:eastAsia="Verdana" w:hAnsiTheme="minorHAnsi" w:cstheme="minorBidi"/>
          <w:b/>
          <w:bCs/>
          <w:sz w:val="21"/>
          <w:szCs w:val="21"/>
        </w:rPr>
        <w:t>Matterhorn Alpine Crossing</w:t>
      </w:r>
      <w:r w:rsidRPr="001D1C96">
        <w:rPr>
          <w:rFonts w:asciiTheme="minorHAnsi" w:eastAsia="Verdana" w:hAnsiTheme="minorHAnsi" w:cstheme="minorBidi"/>
          <w:sz w:val="21"/>
          <w:szCs w:val="21"/>
        </w:rPr>
        <w:t>, che collega Cervinia e Zermatt e ha recentemente raggiunto il terzo anno di attività. Il collegamento, oltre a rappresentare un’infrastruttura per gli sciatori, si è affermato come sistema di trasporto transfrontaliero utilizzabile anche per gli spostamenti tra Italia e Svizzera, con servizio bagagli e una fruizione orientata anche al turismo panoramico.</w:t>
      </w:r>
    </w:p>
    <w:p w14:paraId="4BE264C3" w14:textId="77777777" w:rsidR="00C35577" w:rsidRPr="001D1C96" w:rsidRDefault="00C35577" w:rsidP="001D1C96">
      <w:pPr>
        <w:shd w:val="clear" w:color="auto" w:fill="FFFFFF" w:themeFill="background1"/>
        <w:jc w:val="both"/>
        <w:rPr>
          <w:rFonts w:asciiTheme="minorHAnsi" w:eastAsia="Verdana" w:hAnsiTheme="minorHAnsi" w:cstheme="minorBidi"/>
          <w:sz w:val="21"/>
          <w:szCs w:val="21"/>
        </w:rPr>
      </w:pPr>
    </w:p>
    <w:p w14:paraId="3067D4AE" w14:textId="3C6F8CDE" w:rsidR="006A76FE" w:rsidRPr="004463E9" w:rsidRDefault="001D1C96" w:rsidP="001D1C96">
      <w:pPr>
        <w:shd w:val="clear" w:color="auto" w:fill="FFFFFF" w:themeFill="background1"/>
        <w:jc w:val="both"/>
        <w:rPr>
          <w:rFonts w:asciiTheme="minorHAnsi" w:eastAsia="Verdana" w:hAnsiTheme="minorHAnsi" w:cstheme="minorBidi"/>
          <w:b/>
          <w:bCs/>
          <w:color w:val="EE0000"/>
          <w:sz w:val="22"/>
          <w:szCs w:val="22"/>
        </w:rPr>
      </w:pPr>
      <w:r w:rsidRPr="004463E9">
        <w:rPr>
          <w:rFonts w:asciiTheme="minorHAnsi" w:eastAsia="Verdana" w:hAnsiTheme="minorHAnsi" w:cstheme="minorBidi"/>
          <w:b/>
          <w:bCs/>
          <w:color w:val="EE0000"/>
          <w:sz w:val="22"/>
          <w:szCs w:val="22"/>
        </w:rPr>
        <w:t>Una montagna sempre più infrastrutturata, digitale e aperta a nuovi pubblici</w:t>
      </w:r>
    </w:p>
    <w:p w14:paraId="2F0AE948" w14:textId="77777777"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Gli interventi previsti per l’inverno 2026/2027 evidenziano una tendenza comune alle principali ski area valdostane: l’evoluzione degli impianti non riguarda più soltanto l’aumento della capacità di trasporto, ma coinvolge l’intero sistema di fruizione della montagna.</w:t>
      </w:r>
    </w:p>
    <w:p w14:paraId="50A430B8" w14:textId="40F2F93C"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Nuove telecabine e impianti </w:t>
      </w:r>
      <w:r w:rsidR="0076089E" w:rsidRPr="00E409BF">
        <w:rPr>
          <w:rFonts w:asciiTheme="minorHAnsi" w:eastAsia="Verdana" w:hAnsiTheme="minorHAnsi" w:cstheme="minorBidi"/>
          <w:sz w:val="21"/>
          <w:szCs w:val="21"/>
        </w:rPr>
        <w:t>all’avanguardia</w:t>
      </w:r>
      <w:r w:rsidRPr="001D1C96">
        <w:rPr>
          <w:rFonts w:asciiTheme="minorHAnsi" w:eastAsia="Verdana" w:hAnsiTheme="minorHAnsi" w:cstheme="minorBidi"/>
          <w:sz w:val="21"/>
          <w:szCs w:val="21"/>
        </w:rPr>
        <w:t>, sistemi di innevamento più strutturati, manutenzione programmata, automazione, accessi digitali, servizi per pedoni e non sciatori e ampliamento delle aree dedicate alle famiglie mostrano una progressiva trasformazione del modello di destinazione.</w:t>
      </w:r>
    </w:p>
    <w:p w14:paraId="45EDDA36" w14:textId="224D3EF5" w:rsidR="001D1C96" w:rsidRPr="001D1C96" w:rsidRDefault="001D1C96" w:rsidP="001D1C96">
      <w:pPr>
        <w:shd w:val="clear" w:color="auto" w:fill="FFFFFF" w:themeFill="background1"/>
        <w:jc w:val="both"/>
        <w:rPr>
          <w:rFonts w:asciiTheme="minorHAnsi" w:eastAsia="Verdana" w:hAnsiTheme="minorHAnsi" w:cstheme="minorBidi"/>
          <w:sz w:val="21"/>
          <w:szCs w:val="21"/>
        </w:rPr>
      </w:pPr>
      <w:r w:rsidRPr="001D1C96">
        <w:rPr>
          <w:rFonts w:asciiTheme="minorHAnsi" w:eastAsia="Verdana" w:hAnsiTheme="minorHAnsi" w:cstheme="minorBidi"/>
          <w:sz w:val="21"/>
          <w:szCs w:val="21"/>
        </w:rPr>
        <w:t xml:space="preserve">La direzione è quella di una montagna più efficiente e accessibile, capace di gestire meglio i flussi, garantire maggiore continuità operativa e ampliare l’utilizzo delle infrastrutture oltre il tradizionale calendario dello sci. Un processo che, per le stazioni valdostane, significa investire contemporaneamente sulla competitività della stagione invernale e sulla capacità di costruire un’offerta realmente </w:t>
      </w:r>
      <w:r w:rsidR="0076089E" w:rsidRPr="00E409BF">
        <w:rPr>
          <w:rFonts w:asciiTheme="minorHAnsi" w:eastAsia="Verdana" w:hAnsiTheme="minorHAnsi" w:cstheme="minorBidi"/>
          <w:sz w:val="21"/>
          <w:szCs w:val="21"/>
        </w:rPr>
        <w:t>“</w:t>
      </w:r>
      <w:r w:rsidRPr="00E409BF">
        <w:rPr>
          <w:rFonts w:asciiTheme="minorHAnsi" w:eastAsia="Verdana" w:hAnsiTheme="minorHAnsi" w:cstheme="minorBidi"/>
          <w:sz w:val="21"/>
          <w:szCs w:val="21"/>
        </w:rPr>
        <w:t>quattro stagioni</w:t>
      </w:r>
      <w:r w:rsidR="0076089E" w:rsidRPr="00E409BF">
        <w:rPr>
          <w:rFonts w:asciiTheme="minorHAnsi" w:eastAsia="Verdana" w:hAnsiTheme="minorHAnsi" w:cstheme="minorBidi"/>
          <w:sz w:val="21"/>
          <w:szCs w:val="21"/>
        </w:rPr>
        <w:t>”</w:t>
      </w:r>
      <w:r w:rsidRPr="00E409BF">
        <w:rPr>
          <w:rFonts w:asciiTheme="minorHAnsi" w:eastAsia="Verdana" w:hAnsiTheme="minorHAnsi" w:cstheme="minorBidi"/>
          <w:sz w:val="21"/>
          <w:szCs w:val="21"/>
        </w:rPr>
        <w:t>.</w:t>
      </w:r>
    </w:p>
    <w:p w14:paraId="37214DE4" w14:textId="7DBF3678" w:rsidR="00555B80" w:rsidRDefault="00555B80" w:rsidP="00555B80">
      <w:pPr>
        <w:shd w:val="clear" w:color="auto" w:fill="FFFFFF" w:themeFill="background1"/>
        <w:jc w:val="both"/>
        <w:rPr>
          <w:rStyle w:val="Nessuno"/>
          <w:rFonts w:asciiTheme="minorHAnsi" w:eastAsia="Verdana" w:hAnsiTheme="minorHAnsi" w:cstheme="minorBidi"/>
          <w:sz w:val="21"/>
          <w:szCs w:val="21"/>
        </w:rPr>
      </w:pPr>
    </w:p>
    <w:p w14:paraId="38E5761C" w14:textId="250C2D0B" w:rsidR="00B22A9F" w:rsidRPr="00700FFC" w:rsidRDefault="00B22A9F" w:rsidP="00B22A9F">
      <w:pPr>
        <w:shd w:val="clear" w:color="auto" w:fill="FFFFFF" w:themeFill="background1"/>
        <w:jc w:val="both"/>
        <w:rPr>
          <w:rFonts w:asciiTheme="minorHAnsi" w:eastAsia="Verdana" w:hAnsiTheme="minorHAnsi" w:cstheme="minorBidi"/>
          <w:b/>
          <w:bCs/>
          <w:color w:val="EE0000"/>
          <w:sz w:val="22"/>
          <w:szCs w:val="22"/>
        </w:rPr>
      </w:pPr>
      <w:r w:rsidRPr="00700FFC">
        <w:rPr>
          <w:rFonts w:asciiTheme="minorHAnsi" w:eastAsia="Verdana" w:hAnsiTheme="minorHAnsi" w:cstheme="minorBidi"/>
          <w:b/>
          <w:bCs/>
          <w:color w:val="EE0000"/>
          <w:sz w:val="22"/>
          <w:szCs w:val="22"/>
        </w:rPr>
        <w:t>Skyway Monte Bianco: l’alta quota come esperienza tutto l’anno</w:t>
      </w:r>
    </w:p>
    <w:p w14:paraId="55F0DC5F" w14:textId="21D78A36" w:rsidR="00B22A9F" w:rsidRPr="00700FFC" w:rsidRDefault="00B22A9F" w:rsidP="00B22A9F">
      <w:pPr>
        <w:shd w:val="clear" w:color="auto" w:fill="FFFFFF" w:themeFill="background1"/>
        <w:jc w:val="both"/>
        <w:rPr>
          <w:rFonts w:asciiTheme="minorHAnsi" w:eastAsia="Verdana" w:hAnsiTheme="minorHAnsi" w:cstheme="minorBidi"/>
          <w:sz w:val="21"/>
          <w:szCs w:val="21"/>
        </w:rPr>
      </w:pPr>
      <w:r w:rsidRPr="00700FFC">
        <w:rPr>
          <w:rFonts w:asciiTheme="minorHAnsi" w:eastAsia="Verdana" w:hAnsiTheme="minorHAnsi" w:cstheme="minorBidi"/>
          <w:sz w:val="21"/>
          <w:szCs w:val="21"/>
        </w:rPr>
        <w:t xml:space="preserve">Accanto agli interventi sulle ski area, Skyway Monte Bianco conferma la propria vocazione a fare dell’alta quota una destinazione accessibile e fruibile durante tutto l’anno. L’impianto, operativo </w:t>
      </w:r>
      <w:r>
        <w:rPr>
          <w:rFonts w:asciiTheme="minorHAnsi" w:eastAsia="Verdana" w:hAnsiTheme="minorHAnsi" w:cstheme="minorBidi"/>
          <w:sz w:val="21"/>
          <w:szCs w:val="21"/>
        </w:rPr>
        <w:t>sempre</w:t>
      </w:r>
      <w:r w:rsidRPr="00B22A9F">
        <w:rPr>
          <w:rFonts w:asciiTheme="minorHAnsi" w:eastAsia="Verdana" w:hAnsiTheme="minorHAnsi" w:cstheme="minorBidi"/>
          <w:sz w:val="21"/>
          <w:szCs w:val="21"/>
          <w:highlight w:val="yellow"/>
        </w:rPr>
        <w:t>,</w:t>
      </w:r>
      <w:r w:rsidRPr="00700FFC">
        <w:rPr>
          <w:rFonts w:asciiTheme="minorHAnsi" w:eastAsia="Verdana" w:hAnsiTheme="minorHAnsi" w:cstheme="minorBidi"/>
          <w:sz w:val="21"/>
          <w:szCs w:val="21"/>
        </w:rPr>
        <w:t xml:space="preserve"> ad eccezione dei mesi di maggio e novembre, propone a 3.466 metri la terrazza panoramica dell’Osservatorio 360°, mentre alla stazione di Pavillon, a 2.173 metri, l’offerta integra natura, cultura, enogastronomia ed esperienze dedicate a pubblici diversi.</w:t>
      </w:r>
      <w:r>
        <w:rPr>
          <w:rFonts w:asciiTheme="minorHAnsi" w:eastAsia="Verdana" w:hAnsiTheme="minorHAnsi" w:cstheme="minorBidi"/>
          <w:sz w:val="21"/>
          <w:szCs w:val="21"/>
        </w:rPr>
        <w:tab/>
      </w:r>
      <w:r w:rsidRPr="00700FFC">
        <w:rPr>
          <w:rFonts w:asciiTheme="minorHAnsi" w:eastAsia="Verdana" w:hAnsiTheme="minorHAnsi" w:cstheme="minorBidi"/>
          <w:sz w:val="21"/>
          <w:szCs w:val="21"/>
        </w:rPr>
        <w:br/>
        <w:t>Tra le proposte più distintive figura la possibilità di celebrare il proprio matrimonio sulla terrazza panoramica di Punta Helbronner, a 3.466 metri: una cerimonia civile autorizzata dal Comune di Courmayeur, con la possibilità di completare l’esperienza con aperitivo, pranzo o cena in quota. Un esempio emblematico di come l’infrastruttura funiviaria possa diventare non soltanto un mezzo per raggiungere la montagna, ma una vera piattaforma per costruire nuove esperienze turistiche e ampliare la fruizione dell’alta quota.</w:t>
      </w:r>
    </w:p>
    <w:p w14:paraId="14431E4D" w14:textId="42397B1A" w:rsidR="00B22A9F" w:rsidRPr="00700FFC" w:rsidRDefault="00B22A9F" w:rsidP="00B22A9F">
      <w:pPr>
        <w:shd w:val="clear" w:color="auto" w:fill="FFFFFF" w:themeFill="background1"/>
        <w:jc w:val="both"/>
        <w:rPr>
          <w:rFonts w:asciiTheme="minorHAnsi" w:eastAsia="Verdana" w:hAnsiTheme="minorHAnsi" w:cstheme="minorBidi"/>
          <w:sz w:val="21"/>
          <w:szCs w:val="21"/>
        </w:rPr>
      </w:pPr>
      <w:r w:rsidRPr="00E409BF">
        <w:rPr>
          <w:rFonts w:asciiTheme="minorHAnsi" w:eastAsia="Verdana" w:hAnsiTheme="minorHAnsi" w:cstheme="minorBidi"/>
          <w:sz w:val="21"/>
          <w:szCs w:val="21"/>
        </w:rPr>
        <w:t>A</w:t>
      </w:r>
      <w:r w:rsidR="002665EB" w:rsidRPr="00E409BF">
        <w:rPr>
          <w:rFonts w:asciiTheme="minorHAnsi" w:eastAsia="Verdana" w:hAnsiTheme="minorHAnsi" w:cstheme="minorBidi"/>
          <w:sz w:val="21"/>
          <w:szCs w:val="21"/>
        </w:rPr>
        <w:t>l</w:t>
      </w:r>
      <w:r w:rsidRPr="00700FFC">
        <w:rPr>
          <w:rFonts w:asciiTheme="minorHAnsi" w:eastAsia="Verdana" w:hAnsiTheme="minorHAnsi" w:cstheme="minorBidi"/>
          <w:sz w:val="21"/>
          <w:szCs w:val="21"/>
        </w:rPr>
        <w:t xml:space="preserve"> Pavillon, inoltre, Skyway continua a sviluppare un’offerta che affianca alla vista sul Monte Bianco contenuti culturali e didattici, dalla nuova esposizione “White. The Lyrical Voice of Alpine Watercolor” al Mont Blanc Infinity Room e agli spazi dedicati alla scoperta dell’ambiente alpino.</w:t>
      </w:r>
    </w:p>
    <w:p w14:paraId="2B99A1E4" w14:textId="77777777" w:rsidR="00B22A9F" w:rsidRPr="000D567E" w:rsidRDefault="00B22A9F" w:rsidP="00555B80">
      <w:pPr>
        <w:shd w:val="clear" w:color="auto" w:fill="FFFFFF" w:themeFill="background1"/>
        <w:jc w:val="both"/>
        <w:rPr>
          <w:rStyle w:val="Nessuno"/>
          <w:rFonts w:asciiTheme="minorHAnsi" w:eastAsia="Verdana" w:hAnsiTheme="minorHAnsi" w:cstheme="minorBidi"/>
          <w:sz w:val="21"/>
          <w:szCs w:val="21"/>
        </w:rPr>
      </w:pPr>
    </w:p>
    <w:p w14:paraId="0DA58A19" w14:textId="6A1DE1B8" w:rsidR="00C80AC2" w:rsidRPr="006853C4" w:rsidRDefault="00C80AC2" w:rsidP="00C80AC2">
      <w:pPr>
        <w:jc w:val="center"/>
        <w:rPr>
          <w:rStyle w:val="Nessuno"/>
          <w:rFonts w:asciiTheme="minorHAnsi" w:eastAsia="Verdana" w:hAnsiTheme="minorHAnsi" w:cstheme="minorHAnsi"/>
          <w:sz w:val="21"/>
          <w:szCs w:val="21"/>
        </w:rPr>
      </w:pPr>
      <w:r w:rsidRPr="006853C4">
        <w:rPr>
          <w:rStyle w:val="Nessuno"/>
          <w:rFonts w:asciiTheme="minorHAnsi" w:eastAsia="Verdana" w:hAnsiTheme="minorHAnsi" w:cstheme="minorHAnsi"/>
          <w:noProof/>
          <w:sz w:val="21"/>
          <w:szCs w:val="21"/>
        </w:rPr>
        <w:drawing>
          <wp:inline distT="0" distB="0" distL="0" distR="0" wp14:anchorId="7361E4E1" wp14:editId="22D7D23A">
            <wp:extent cx="1216550" cy="411357"/>
            <wp:effectExtent l="0" t="0" r="3175" b="0"/>
            <wp:docPr id="1073741827" name="officeArt object" descr="image2.png">
              <a:extLst xmlns:a="http://schemas.openxmlformats.org/drawingml/2006/main">
                <a:ext uri="{FF2B5EF4-FFF2-40B4-BE49-F238E27FC236}">
                  <a16:creationId xmlns:a16="http://schemas.microsoft.com/office/drawing/2014/main" id="{E9BC9491-5D92-4A5E-B065-C6F9F5203DE8}"/>
                </a:ext>
              </a:extLst>
            </wp:docPr>
            <wp:cNvGraphicFramePr/>
            <a:graphic xmlns:a="http://schemas.openxmlformats.org/drawingml/2006/main">
              <a:graphicData uri="http://schemas.openxmlformats.org/drawingml/2006/picture">
                <pic:pic xmlns:pic="http://schemas.openxmlformats.org/drawingml/2006/picture">
                  <pic:nvPicPr>
                    <pic:cNvPr id="1073741827" name="image2.png" descr="image2.png"/>
                    <pic:cNvPicPr>
                      <a:picLocks noChangeAspect="1"/>
                    </pic:cNvPicPr>
                  </pic:nvPicPr>
                  <pic:blipFill>
                    <a:blip r:embed="rId8"/>
                    <a:stretch>
                      <a:fillRect/>
                    </a:stretch>
                  </pic:blipFill>
                  <pic:spPr>
                    <a:xfrm>
                      <a:off x="0" y="0"/>
                      <a:ext cx="1216550" cy="411357"/>
                    </a:xfrm>
                    <a:prstGeom prst="rect">
                      <a:avLst/>
                    </a:prstGeom>
                    <a:ln w="12700" cap="flat">
                      <a:noFill/>
                      <a:miter lim="400000"/>
                    </a:ln>
                    <a:effectLst/>
                  </pic:spPr>
                </pic:pic>
              </a:graphicData>
            </a:graphic>
          </wp:inline>
        </w:drawing>
      </w:r>
    </w:p>
    <w:p w14:paraId="4C538692" w14:textId="77777777" w:rsidR="00402D55" w:rsidRDefault="00402D55" w:rsidP="00C80AC2">
      <w:pPr>
        <w:tabs>
          <w:tab w:val="left" w:pos="6379"/>
        </w:tabs>
        <w:jc w:val="center"/>
        <w:rPr>
          <w:rStyle w:val="Nessuno"/>
          <w:rFonts w:asciiTheme="minorHAnsi" w:hAnsiTheme="minorHAnsi" w:cstheme="minorHAnsi"/>
          <w:b/>
          <w:bCs/>
          <w:sz w:val="16"/>
          <w:szCs w:val="16"/>
        </w:rPr>
      </w:pPr>
    </w:p>
    <w:p w14:paraId="69F62D25" w14:textId="4E311731" w:rsidR="000C4570" w:rsidRPr="006853C4" w:rsidRDefault="000C4570" w:rsidP="00C80AC2">
      <w:pPr>
        <w:tabs>
          <w:tab w:val="left" w:pos="6379"/>
        </w:tabs>
        <w:jc w:val="center"/>
        <w:rPr>
          <w:rStyle w:val="Nessuno"/>
          <w:rFonts w:asciiTheme="minorHAnsi" w:hAnsiTheme="minorHAnsi" w:cstheme="minorHAnsi"/>
          <w:b/>
          <w:bCs/>
          <w:sz w:val="16"/>
          <w:szCs w:val="16"/>
        </w:rPr>
      </w:pPr>
      <w:r w:rsidRPr="006853C4">
        <w:rPr>
          <w:rStyle w:val="Nessuno"/>
          <w:rFonts w:asciiTheme="minorHAnsi" w:hAnsiTheme="minorHAnsi" w:cstheme="minorHAnsi"/>
          <w:b/>
          <w:bCs/>
          <w:sz w:val="16"/>
          <w:szCs w:val="16"/>
        </w:rPr>
        <w:t xml:space="preserve">AGENZIA STAMPA PER LA COMUNICAZIONE TURISTICA DELL'ASSESSORATO TURISMO, SPORT E COMMERCIO </w:t>
      </w:r>
      <w:r w:rsidRPr="006853C4">
        <w:rPr>
          <w:rStyle w:val="Nessuno"/>
          <w:rFonts w:asciiTheme="minorHAnsi" w:hAnsiTheme="minorHAnsi" w:cstheme="minorHAnsi"/>
          <w:b/>
          <w:bCs/>
          <w:sz w:val="16"/>
          <w:szCs w:val="16"/>
        </w:rPr>
        <w:br/>
        <w:t>DELLA REGIONE AUTONOMA VALLE D'AOSTA</w:t>
      </w:r>
    </w:p>
    <w:p w14:paraId="447F9447" w14:textId="461D37E5" w:rsidR="009E736B" w:rsidRPr="006853C4" w:rsidRDefault="00C80AC2" w:rsidP="00C80AC2">
      <w:pPr>
        <w:tabs>
          <w:tab w:val="left" w:pos="6379"/>
        </w:tabs>
        <w:jc w:val="center"/>
        <w:rPr>
          <w:rStyle w:val="Nessuno"/>
          <w:rFonts w:asciiTheme="minorHAnsi" w:hAnsiTheme="minorHAnsi" w:cstheme="minorHAnsi"/>
          <w:b/>
          <w:bCs/>
          <w:sz w:val="16"/>
          <w:szCs w:val="16"/>
        </w:rPr>
      </w:pPr>
      <w:r w:rsidRPr="006853C4">
        <w:rPr>
          <w:rStyle w:val="Nessuno"/>
          <w:rFonts w:asciiTheme="minorHAnsi" w:hAnsiTheme="minorHAnsi" w:cstheme="minorHAnsi"/>
          <w:b/>
          <w:bCs/>
          <w:sz w:val="16"/>
          <w:szCs w:val="16"/>
        </w:rPr>
        <w:t>MEDIA CONTACT: VIORICA FAIT</w:t>
      </w:r>
      <w:r w:rsidR="000E1645" w:rsidRPr="006853C4">
        <w:rPr>
          <w:rStyle w:val="Nessuno"/>
          <w:rFonts w:asciiTheme="minorHAnsi" w:hAnsiTheme="minorHAnsi" w:cstheme="minorHAnsi"/>
          <w:b/>
          <w:bCs/>
          <w:sz w:val="16"/>
          <w:szCs w:val="16"/>
        </w:rPr>
        <w:t xml:space="preserve"> -</w:t>
      </w:r>
      <w:r w:rsidRPr="006853C4">
        <w:rPr>
          <w:rStyle w:val="Nessuno"/>
          <w:rFonts w:asciiTheme="minorHAnsi" w:hAnsiTheme="minorHAnsi" w:cstheme="minorHAnsi"/>
          <w:b/>
          <w:bCs/>
          <w:sz w:val="16"/>
          <w:szCs w:val="16"/>
        </w:rPr>
        <w:t xml:space="preserve"> COPY: CIRO ORAZZO</w:t>
      </w:r>
    </w:p>
    <w:p w14:paraId="42CF3B8C" w14:textId="5C4D3F86" w:rsidR="00C80AC2" w:rsidRPr="006853C4" w:rsidRDefault="00C80AC2" w:rsidP="00C80AC2">
      <w:pPr>
        <w:tabs>
          <w:tab w:val="left" w:pos="6379"/>
        </w:tabs>
        <w:jc w:val="center"/>
        <w:rPr>
          <w:rStyle w:val="Nessuno"/>
          <w:rFonts w:asciiTheme="minorHAnsi" w:eastAsia="Verdana" w:hAnsiTheme="minorHAnsi" w:cstheme="minorHAnsi"/>
          <w:sz w:val="16"/>
          <w:szCs w:val="16"/>
        </w:rPr>
      </w:pPr>
      <w:r w:rsidRPr="006853C4">
        <w:rPr>
          <w:rStyle w:val="Nessuno"/>
          <w:rFonts w:asciiTheme="minorHAnsi" w:hAnsiTheme="minorHAnsi" w:cstheme="minorHAnsi"/>
          <w:sz w:val="16"/>
          <w:szCs w:val="16"/>
        </w:rPr>
        <w:t> </w:t>
      </w:r>
      <w:r w:rsidR="009E736B" w:rsidRPr="006853C4">
        <w:rPr>
          <w:rStyle w:val="Nessuno"/>
          <w:rFonts w:asciiTheme="minorHAnsi" w:hAnsiTheme="minorHAnsi" w:cstheme="minorHAnsi"/>
          <w:sz w:val="16"/>
          <w:szCs w:val="16"/>
        </w:rPr>
        <w:t>C</w:t>
      </w:r>
      <w:r w:rsidRPr="006853C4">
        <w:rPr>
          <w:rStyle w:val="Nessuno"/>
          <w:rFonts w:asciiTheme="minorHAnsi" w:hAnsiTheme="minorHAnsi" w:cstheme="minorHAnsi"/>
          <w:sz w:val="16"/>
          <w:szCs w:val="16"/>
        </w:rPr>
        <w:t>orso Valdocco, 2 – 10122 Torino – c/o COPERNICO GARIBALDI</w:t>
      </w:r>
    </w:p>
    <w:p w14:paraId="4CA8C27A" w14:textId="76ADB501" w:rsidR="00A911A7" w:rsidRPr="00E06A52" w:rsidRDefault="00C80AC2">
      <w:pPr>
        <w:tabs>
          <w:tab w:val="left" w:pos="6379"/>
        </w:tabs>
        <w:jc w:val="center"/>
        <w:rPr>
          <w:lang w:val="en-US"/>
        </w:rPr>
      </w:pPr>
      <w:r w:rsidRPr="2D22A8E1">
        <w:rPr>
          <w:rStyle w:val="Nessuno"/>
          <w:rFonts w:asciiTheme="minorHAnsi" w:hAnsiTheme="minorHAnsi" w:cstheme="minorBidi"/>
          <w:sz w:val="16"/>
          <w:szCs w:val="16"/>
          <w:lang w:val="en-US"/>
        </w:rPr>
        <w:t xml:space="preserve">T: + 39 011 </w:t>
      </w:r>
      <w:r w:rsidR="6A359CF8" w:rsidRPr="2D22A8E1">
        <w:rPr>
          <w:rStyle w:val="Nessuno"/>
          <w:rFonts w:asciiTheme="minorHAnsi" w:hAnsiTheme="minorHAnsi" w:cstheme="minorBidi"/>
          <w:sz w:val="16"/>
          <w:szCs w:val="16"/>
          <w:lang w:val="en-US"/>
        </w:rPr>
        <w:t>19273572</w:t>
      </w:r>
      <w:r w:rsidRPr="2D22A8E1">
        <w:rPr>
          <w:rStyle w:val="Nessuno"/>
          <w:rFonts w:asciiTheme="minorHAnsi" w:hAnsiTheme="minorHAnsi" w:cstheme="minorBidi"/>
          <w:sz w:val="16"/>
          <w:szCs w:val="16"/>
          <w:lang w:val="en-US"/>
        </w:rPr>
        <w:t xml:space="preserve"> @: </w:t>
      </w:r>
      <w:hyperlink r:id="rId9">
        <w:r w:rsidRPr="2D22A8E1">
          <w:rPr>
            <w:rStyle w:val="Hyperlink1"/>
            <w:rFonts w:asciiTheme="minorHAnsi" w:hAnsiTheme="minorHAnsi" w:cstheme="minorBidi"/>
          </w:rPr>
          <w:t>info@openmindconsulting.it</w:t>
        </w:r>
      </w:hyperlink>
      <w:r w:rsidRPr="2D22A8E1">
        <w:rPr>
          <w:rStyle w:val="Nessuno"/>
          <w:rFonts w:asciiTheme="minorHAnsi" w:hAnsiTheme="minorHAnsi" w:cstheme="minorBidi"/>
          <w:sz w:val="16"/>
          <w:szCs w:val="16"/>
          <w:lang w:val="en-US"/>
        </w:rPr>
        <w:t xml:space="preserve"> – W: </w:t>
      </w:r>
      <w:r w:rsidRPr="2D22A8E1">
        <w:rPr>
          <w:rStyle w:val="Hyperlink1"/>
          <w:rFonts w:asciiTheme="minorHAnsi" w:hAnsiTheme="minorHAnsi" w:cstheme="minorBidi"/>
        </w:rPr>
        <w:t>openmindconsulting.it</w:t>
      </w:r>
      <w:r w:rsidRPr="2D22A8E1">
        <w:rPr>
          <w:rStyle w:val="Nessuno"/>
          <w:rFonts w:asciiTheme="minorHAnsi" w:hAnsiTheme="minorHAnsi" w:cstheme="minorBidi"/>
          <w:sz w:val="16"/>
          <w:szCs w:val="16"/>
          <w:lang w:val="en-US"/>
        </w:rPr>
        <w:t xml:space="preserve"> </w:t>
      </w:r>
    </w:p>
    <w:sectPr w:rsidR="00A911A7" w:rsidRPr="00E06A52" w:rsidSect="0061763A">
      <w:headerReference w:type="default" r:id="rId10"/>
      <w:footerReference w:type="default" r:id="rId11"/>
      <w:headerReference w:type="first" r:id="rId12"/>
      <w:footerReference w:type="first" r:id="rId13"/>
      <w:pgSz w:w="11906" w:h="16838"/>
      <w:pgMar w:top="1985" w:right="1418" w:bottom="1701" w:left="1418" w:header="709" w:footer="1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2DCC" w14:textId="77777777" w:rsidR="000D4003" w:rsidRDefault="000D4003" w:rsidP="002B1BC3">
      <w:r>
        <w:separator/>
      </w:r>
    </w:p>
  </w:endnote>
  <w:endnote w:type="continuationSeparator" w:id="0">
    <w:p w14:paraId="607BDDAC" w14:textId="77777777" w:rsidR="000D4003" w:rsidRDefault="000D4003" w:rsidP="002B1BC3">
      <w:r>
        <w:continuationSeparator/>
      </w:r>
    </w:p>
  </w:endnote>
  <w:endnote w:type="continuationNotice" w:id="1">
    <w:p w14:paraId="4D72A27C" w14:textId="77777777" w:rsidR="000D4003" w:rsidRDefault="000D40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72" w:type="dxa"/>
      <w:tblInd w:w="412" w:type="dxa"/>
      <w:tblLook w:val="06A0" w:firstRow="1" w:lastRow="0" w:firstColumn="1" w:lastColumn="0" w:noHBand="1" w:noVBand="1"/>
    </w:tblPr>
    <w:tblGrid>
      <w:gridCol w:w="2991"/>
      <w:gridCol w:w="2991"/>
      <w:gridCol w:w="2990"/>
    </w:tblGrid>
    <w:tr w:rsidR="0007373A" w14:paraId="0667DA30" w14:textId="77777777" w:rsidTr="0007373A">
      <w:trPr>
        <w:trHeight w:val="257"/>
      </w:trPr>
      <w:tc>
        <w:tcPr>
          <w:tcW w:w="2991" w:type="dxa"/>
        </w:tcPr>
        <w:p w14:paraId="5984B9D7" w14:textId="77088316" w:rsidR="0007373A" w:rsidRDefault="0007373A" w:rsidP="0007373A">
          <w:pPr>
            <w:pStyle w:val="Intestazione"/>
          </w:pPr>
        </w:p>
      </w:tc>
      <w:tc>
        <w:tcPr>
          <w:tcW w:w="2991" w:type="dxa"/>
        </w:tcPr>
        <w:p w14:paraId="1F2CB6C0" w14:textId="037E37C7" w:rsidR="0007373A" w:rsidRDefault="0007373A" w:rsidP="67E940D0">
          <w:pPr>
            <w:pStyle w:val="Intestazione"/>
            <w:jc w:val="center"/>
          </w:pPr>
        </w:p>
      </w:tc>
      <w:tc>
        <w:tcPr>
          <w:tcW w:w="2990" w:type="dxa"/>
        </w:tcPr>
        <w:p w14:paraId="0C4AFF74" w14:textId="77777777" w:rsidR="0007373A" w:rsidRDefault="0007373A" w:rsidP="67E940D0">
          <w:pPr>
            <w:pStyle w:val="Intestazione"/>
            <w:ind w:right="-115"/>
            <w:jc w:val="right"/>
          </w:pPr>
        </w:p>
      </w:tc>
    </w:tr>
  </w:tbl>
  <w:p w14:paraId="0470DCD7" w14:textId="56297C52" w:rsidR="67E940D0" w:rsidRDefault="67E940D0" w:rsidP="67E940D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67E940D0" w14:paraId="22A98806" w14:textId="77777777" w:rsidTr="67E940D0">
      <w:trPr>
        <w:trHeight w:val="300"/>
      </w:trPr>
      <w:tc>
        <w:tcPr>
          <w:tcW w:w="3020" w:type="dxa"/>
        </w:tcPr>
        <w:p w14:paraId="7E1FFADE" w14:textId="00376FB8" w:rsidR="67E940D0" w:rsidRDefault="67E940D0" w:rsidP="67E940D0">
          <w:pPr>
            <w:pStyle w:val="Intestazione"/>
            <w:ind w:left="-115"/>
          </w:pPr>
        </w:p>
      </w:tc>
      <w:tc>
        <w:tcPr>
          <w:tcW w:w="3020" w:type="dxa"/>
        </w:tcPr>
        <w:p w14:paraId="6C7E08DF" w14:textId="25696287" w:rsidR="67E940D0" w:rsidRDefault="67E940D0" w:rsidP="67E940D0">
          <w:pPr>
            <w:pStyle w:val="Intestazione"/>
            <w:jc w:val="center"/>
          </w:pPr>
        </w:p>
      </w:tc>
      <w:tc>
        <w:tcPr>
          <w:tcW w:w="3020" w:type="dxa"/>
        </w:tcPr>
        <w:p w14:paraId="0D970159" w14:textId="58E6A1E9" w:rsidR="67E940D0" w:rsidRDefault="67E940D0" w:rsidP="67E940D0">
          <w:pPr>
            <w:pStyle w:val="Intestazione"/>
            <w:ind w:right="-115"/>
            <w:jc w:val="right"/>
          </w:pPr>
        </w:p>
      </w:tc>
    </w:tr>
  </w:tbl>
  <w:p w14:paraId="54534751" w14:textId="6E921340" w:rsidR="67E940D0" w:rsidRDefault="67E940D0" w:rsidP="67E940D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B28A0" w14:textId="77777777" w:rsidR="000D4003" w:rsidRDefault="000D4003" w:rsidP="002B1BC3">
      <w:r>
        <w:separator/>
      </w:r>
    </w:p>
  </w:footnote>
  <w:footnote w:type="continuationSeparator" w:id="0">
    <w:p w14:paraId="3EEAEAD1" w14:textId="77777777" w:rsidR="000D4003" w:rsidRDefault="000D4003" w:rsidP="002B1BC3">
      <w:r>
        <w:continuationSeparator/>
      </w:r>
    </w:p>
  </w:footnote>
  <w:footnote w:type="continuationNotice" w:id="1">
    <w:p w14:paraId="73A62B8E" w14:textId="77777777" w:rsidR="000D4003" w:rsidRDefault="000D40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8D2C" w14:textId="46302579" w:rsidR="008D584A" w:rsidRDefault="008D584A">
    <w:pPr>
      <w:pStyle w:val="Intestazione"/>
    </w:pPr>
    <w:r w:rsidRPr="002B1BC3">
      <w:rPr>
        <w:noProof/>
      </w:rPr>
      <w:drawing>
        <wp:anchor distT="0" distB="0" distL="114300" distR="114300" simplePos="0" relativeHeight="251658240" behindDoc="0" locked="0" layoutInCell="1" allowOverlap="1" wp14:anchorId="6525BEAA" wp14:editId="74105ED7">
          <wp:simplePos x="0" y="0"/>
          <wp:positionH relativeFrom="margin">
            <wp:align>center</wp:align>
          </wp:positionH>
          <wp:positionV relativeFrom="topMargin">
            <wp:align>bottom</wp:align>
          </wp:positionV>
          <wp:extent cx="2390775" cy="962025"/>
          <wp:effectExtent l="0" t="0" r="9525" b="9525"/>
          <wp:wrapSquare wrapText="bothSides"/>
          <wp:docPr id="227836944" name="Immagine 227836944" descr="K:\CLIENTI\VALLE D'AOSTA\loghi\versione_C_CMYK.jpg">
            <a:extLst xmlns:a="http://schemas.openxmlformats.org/drawingml/2006/main">
              <a:ext uri="{FF2B5EF4-FFF2-40B4-BE49-F238E27FC236}">
                <a16:creationId xmlns:a16="http://schemas.microsoft.com/office/drawing/2014/main" id="{F51895BA-CA25-4812-8806-F78683D4E2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IENTI\VALLE D'AOSTA\loghi\versione_C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962025"/>
                  </a:xfrm>
                  <a:prstGeom prst="rect">
                    <a:avLst/>
                  </a:prstGeom>
                  <a:noFill/>
                  <a:ln>
                    <a:noFill/>
                  </a:ln>
                </pic:spPr>
              </pic:pic>
            </a:graphicData>
          </a:graphic>
        </wp:anchor>
      </w:drawing>
    </w:r>
    <w:r w:rsidR="00DB26CC" w:rsidRPr="002B1BC3">
      <w:rPr>
        <w:noProof/>
      </w:rPr>
      <w:drawing>
        <wp:anchor distT="0" distB="0" distL="114300" distR="114300" simplePos="0" relativeHeight="251658241" behindDoc="0" locked="0" layoutInCell="1" allowOverlap="1" wp14:anchorId="4FEE897B" wp14:editId="6EA1F95D">
          <wp:simplePos x="0" y="0"/>
          <wp:positionH relativeFrom="margin">
            <wp:align>center</wp:align>
          </wp:positionH>
          <wp:positionV relativeFrom="topMargin">
            <wp:align>bottom</wp:align>
          </wp:positionV>
          <wp:extent cx="2390775" cy="962025"/>
          <wp:effectExtent l="0" t="0" r="9525" b="9525"/>
          <wp:wrapSquare wrapText="bothSides"/>
          <wp:docPr id="1088886479" name="Immagine 1088886479" descr="K:\CLIENTI\VALLE D'AOSTA\loghi\versione_C_CMYK.jpg">
            <a:extLst xmlns:a="http://schemas.openxmlformats.org/drawingml/2006/main">
              <a:ext uri="{FF2B5EF4-FFF2-40B4-BE49-F238E27FC236}">
                <a16:creationId xmlns:a16="http://schemas.microsoft.com/office/drawing/2014/main" id="{292FA7DB-9B66-431A-9D4E-F2FDF023FB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IENTI\VALLE D'AOSTA\loghi\versione_C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9620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95A8" w14:textId="05F84C90" w:rsidR="008D584A" w:rsidRDefault="008D584A" w:rsidP="00047BFC">
    <w:pPr>
      <w:pStyle w:val="Intestazione"/>
    </w:pPr>
    <w:r w:rsidRPr="002B1BC3">
      <w:rPr>
        <w:noProof/>
      </w:rPr>
      <w:drawing>
        <wp:anchor distT="0" distB="0" distL="114300" distR="114300" simplePos="0" relativeHeight="251658242" behindDoc="0" locked="0" layoutInCell="1" allowOverlap="1" wp14:anchorId="33134B34" wp14:editId="665E4F70">
          <wp:simplePos x="0" y="0"/>
          <wp:positionH relativeFrom="margin">
            <wp:align>center</wp:align>
          </wp:positionH>
          <wp:positionV relativeFrom="paragraph">
            <wp:posOffset>-418465</wp:posOffset>
          </wp:positionV>
          <wp:extent cx="2774950" cy="1116330"/>
          <wp:effectExtent l="0" t="0" r="6350" b="7620"/>
          <wp:wrapSquare wrapText="bothSides"/>
          <wp:docPr id="604030709" name="Immagine 604030709" descr="K:\CLIENTI\VALLE D'AOSTA\loghi\versione_C_CMYK.jpg">
            <a:extLst xmlns:a="http://schemas.openxmlformats.org/drawingml/2006/main">
              <a:ext uri="{FF2B5EF4-FFF2-40B4-BE49-F238E27FC236}">
                <a16:creationId xmlns:a16="http://schemas.microsoft.com/office/drawing/2014/main" id="{01CECBCB-3FD3-4637-B8AB-CB39268F1B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IENTI\VALLE D'AOSTA\loghi\versione_C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4950" cy="11163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23E9"/>
    <w:multiLevelType w:val="multilevel"/>
    <w:tmpl w:val="CFE0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780D76"/>
    <w:multiLevelType w:val="hybridMultilevel"/>
    <w:tmpl w:val="8F146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4A4C02"/>
    <w:multiLevelType w:val="multilevel"/>
    <w:tmpl w:val="71BC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992A0C"/>
    <w:multiLevelType w:val="multilevel"/>
    <w:tmpl w:val="ABE0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1752E2"/>
    <w:multiLevelType w:val="multilevel"/>
    <w:tmpl w:val="CA76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0684421">
    <w:abstractNumId w:val="2"/>
  </w:num>
  <w:num w:numId="2" w16cid:durableId="1975140188">
    <w:abstractNumId w:val="4"/>
  </w:num>
  <w:num w:numId="3" w16cid:durableId="1695837451">
    <w:abstractNumId w:val="1"/>
  </w:num>
  <w:num w:numId="4" w16cid:durableId="807238501">
    <w:abstractNumId w:val="0"/>
  </w:num>
  <w:num w:numId="5" w16cid:durableId="3139940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16"/>
    <w:rsid w:val="000006A3"/>
    <w:rsid w:val="00002445"/>
    <w:rsid w:val="00004962"/>
    <w:rsid w:val="00005309"/>
    <w:rsid w:val="00006F73"/>
    <w:rsid w:val="000111B7"/>
    <w:rsid w:val="00011C74"/>
    <w:rsid w:val="00013A8E"/>
    <w:rsid w:val="0001622A"/>
    <w:rsid w:val="00017D37"/>
    <w:rsid w:val="0002003C"/>
    <w:rsid w:val="00021037"/>
    <w:rsid w:val="000215F0"/>
    <w:rsid w:val="000218B1"/>
    <w:rsid w:val="00022E6A"/>
    <w:rsid w:val="00024154"/>
    <w:rsid w:val="00024750"/>
    <w:rsid w:val="00026F65"/>
    <w:rsid w:val="000277FE"/>
    <w:rsid w:val="000312EF"/>
    <w:rsid w:val="0003188C"/>
    <w:rsid w:val="00034D1F"/>
    <w:rsid w:val="00035D41"/>
    <w:rsid w:val="00037EF7"/>
    <w:rsid w:val="00037F89"/>
    <w:rsid w:val="0004031F"/>
    <w:rsid w:val="00040E04"/>
    <w:rsid w:val="0004338D"/>
    <w:rsid w:val="00043A83"/>
    <w:rsid w:val="00043BC5"/>
    <w:rsid w:val="000442F8"/>
    <w:rsid w:val="0004459F"/>
    <w:rsid w:val="00045318"/>
    <w:rsid w:val="000456C0"/>
    <w:rsid w:val="00045F4B"/>
    <w:rsid w:val="000460B9"/>
    <w:rsid w:val="00046E55"/>
    <w:rsid w:val="00047BFC"/>
    <w:rsid w:val="0005067E"/>
    <w:rsid w:val="00050F8A"/>
    <w:rsid w:val="0005419E"/>
    <w:rsid w:val="00055071"/>
    <w:rsid w:val="00060851"/>
    <w:rsid w:val="0006173D"/>
    <w:rsid w:val="00061B01"/>
    <w:rsid w:val="00062A3E"/>
    <w:rsid w:val="000633C0"/>
    <w:rsid w:val="00067865"/>
    <w:rsid w:val="00070CA9"/>
    <w:rsid w:val="000715DB"/>
    <w:rsid w:val="00071C55"/>
    <w:rsid w:val="0007373A"/>
    <w:rsid w:val="00074D15"/>
    <w:rsid w:val="00074DB0"/>
    <w:rsid w:val="00076DF8"/>
    <w:rsid w:val="000773E7"/>
    <w:rsid w:val="00077AE8"/>
    <w:rsid w:val="00077D72"/>
    <w:rsid w:val="00080525"/>
    <w:rsid w:val="00082C49"/>
    <w:rsid w:val="000830D8"/>
    <w:rsid w:val="00083B20"/>
    <w:rsid w:val="00084407"/>
    <w:rsid w:val="00086BC0"/>
    <w:rsid w:val="00090A08"/>
    <w:rsid w:val="000934E7"/>
    <w:rsid w:val="000943DC"/>
    <w:rsid w:val="00095182"/>
    <w:rsid w:val="00095F16"/>
    <w:rsid w:val="0009612D"/>
    <w:rsid w:val="00096393"/>
    <w:rsid w:val="00097205"/>
    <w:rsid w:val="00097C79"/>
    <w:rsid w:val="000A0217"/>
    <w:rsid w:val="000A068D"/>
    <w:rsid w:val="000A2319"/>
    <w:rsid w:val="000A3A4E"/>
    <w:rsid w:val="000A4F64"/>
    <w:rsid w:val="000A62A5"/>
    <w:rsid w:val="000A7CF5"/>
    <w:rsid w:val="000B05AE"/>
    <w:rsid w:val="000B3A6D"/>
    <w:rsid w:val="000B6C8B"/>
    <w:rsid w:val="000B7E91"/>
    <w:rsid w:val="000C05F1"/>
    <w:rsid w:val="000C0E5B"/>
    <w:rsid w:val="000C11B3"/>
    <w:rsid w:val="000C1962"/>
    <w:rsid w:val="000C1E0C"/>
    <w:rsid w:val="000C4570"/>
    <w:rsid w:val="000C4C7C"/>
    <w:rsid w:val="000C591B"/>
    <w:rsid w:val="000C59CA"/>
    <w:rsid w:val="000C7729"/>
    <w:rsid w:val="000C7AE2"/>
    <w:rsid w:val="000D017A"/>
    <w:rsid w:val="000D19AD"/>
    <w:rsid w:val="000D4003"/>
    <w:rsid w:val="000D4AAF"/>
    <w:rsid w:val="000D54DC"/>
    <w:rsid w:val="000D567E"/>
    <w:rsid w:val="000D5C40"/>
    <w:rsid w:val="000D67F6"/>
    <w:rsid w:val="000E0DAE"/>
    <w:rsid w:val="000E1645"/>
    <w:rsid w:val="000E2A76"/>
    <w:rsid w:val="000E2B77"/>
    <w:rsid w:val="000E3F24"/>
    <w:rsid w:val="000E454D"/>
    <w:rsid w:val="000E4AB9"/>
    <w:rsid w:val="000E4D77"/>
    <w:rsid w:val="000E68BC"/>
    <w:rsid w:val="000E6EE4"/>
    <w:rsid w:val="000E7B9C"/>
    <w:rsid w:val="000F114A"/>
    <w:rsid w:val="000F13F2"/>
    <w:rsid w:val="000F1C85"/>
    <w:rsid w:val="000F2D0E"/>
    <w:rsid w:val="000F36D0"/>
    <w:rsid w:val="000F6001"/>
    <w:rsid w:val="000F6222"/>
    <w:rsid w:val="000F62B6"/>
    <w:rsid w:val="000F6A22"/>
    <w:rsid w:val="000F6C1C"/>
    <w:rsid w:val="000F7DB9"/>
    <w:rsid w:val="00103475"/>
    <w:rsid w:val="0010413E"/>
    <w:rsid w:val="0010551D"/>
    <w:rsid w:val="00105C37"/>
    <w:rsid w:val="00105D0A"/>
    <w:rsid w:val="00106F90"/>
    <w:rsid w:val="00107581"/>
    <w:rsid w:val="00110663"/>
    <w:rsid w:val="00110B97"/>
    <w:rsid w:val="00110E0E"/>
    <w:rsid w:val="00111A6F"/>
    <w:rsid w:val="00112F7E"/>
    <w:rsid w:val="00114D05"/>
    <w:rsid w:val="0011521D"/>
    <w:rsid w:val="0011579A"/>
    <w:rsid w:val="00115D31"/>
    <w:rsid w:val="00116A1B"/>
    <w:rsid w:val="001179B1"/>
    <w:rsid w:val="00117AEF"/>
    <w:rsid w:val="00117EBB"/>
    <w:rsid w:val="00117F8B"/>
    <w:rsid w:val="001201AD"/>
    <w:rsid w:val="00123BF2"/>
    <w:rsid w:val="00123F40"/>
    <w:rsid w:val="00124A49"/>
    <w:rsid w:val="00126422"/>
    <w:rsid w:val="0013373C"/>
    <w:rsid w:val="001350F0"/>
    <w:rsid w:val="00136CC0"/>
    <w:rsid w:val="00140C01"/>
    <w:rsid w:val="0014308A"/>
    <w:rsid w:val="00143E24"/>
    <w:rsid w:val="001445E8"/>
    <w:rsid w:val="00145824"/>
    <w:rsid w:val="00146F81"/>
    <w:rsid w:val="00152103"/>
    <w:rsid w:val="001524A7"/>
    <w:rsid w:val="00152AB3"/>
    <w:rsid w:val="00156FD1"/>
    <w:rsid w:val="00157819"/>
    <w:rsid w:val="001600C7"/>
    <w:rsid w:val="00161181"/>
    <w:rsid w:val="0016262F"/>
    <w:rsid w:val="00165E70"/>
    <w:rsid w:val="00166B05"/>
    <w:rsid w:val="00170062"/>
    <w:rsid w:val="00171136"/>
    <w:rsid w:val="001718C7"/>
    <w:rsid w:val="00174421"/>
    <w:rsid w:val="00177250"/>
    <w:rsid w:val="00177300"/>
    <w:rsid w:val="001776F8"/>
    <w:rsid w:val="001800BD"/>
    <w:rsid w:val="00180876"/>
    <w:rsid w:val="00180D22"/>
    <w:rsid w:val="00180E9A"/>
    <w:rsid w:val="00183541"/>
    <w:rsid w:val="0018497D"/>
    <w:rsid w:val="001858D8"/>
    <w:rsid w:val="00187A2A"/>
    <w:rsid w:val="001904C9"/>
    <w:rsid w:val="001916B4"/>
    <w:rsid w:val="001930AA"/>
    <w:rsid w:val="0019428C"/>
    <w:rsid w:val="0019748F"/>
    <w:rsid w:val="00197BB8"/>
    <w:rsid w:val="001A155F"/>
    <w:rsid w:val="001A1EB6"/>
    <w:rsid w:val="001A2850"/>
    <w:rsid w:val="001A40CC"/>
    <w:rsid w:val="001A4271"/>
    <w:rsid w:val="001A7030"/>
    <w:rsid w:val="001A768C"/>
    <w:rsid w:val="001B15E4"/>
    <w:rsid w:val="001B3EDC"/>
    <w:rsid w:val="001B6B4B"/>
    <w:rsid w:val="001B6D04"/>
    <w:rsid w:val="001C0AA1"/>
    <w:rsid w:val="001C14FE"/>
    <w:rsid w:val="001C192C"/>
    <w:rsid w:val="001C2FAE"/>
    <w:rsid w:val="001C367D"/>
    <w:rsid w:val="001C4DAB"/>
    <w:rsid w:val="001C63B9"/>
    <w:rsid w:val="001C69DE"/>
    <w:rsid w:val="001C6EFD"/>
    <w:rsid w:val="001C75EA"/>
    <w:rsid w:val="001D1917"/>
    <w:rsid w:val="001D1C96"/>
    <w:rsid w:val="001D3E6B"/>
    <w:rsid w:val="001D4458"/>
    <w:rsid w:val="001D4717"/>
    <w:rsid w:val="001D61CF"/>
    <w:rsid w:val="001D682F"/>
    <w:rsid w:val="001D6EEB"/>
    <w:rsid w:val="001E2311"/>
    <w:rsid w:val="001E2BBE"/>
    <w:rsid w:val="001E655F"/>
    <w:rsid w:val="001E6805"/>
    <w:rsid w:val="001E6DC9"/>
    <w:rsid w:val="001E7850"/>
    <w:rsid w:val="001F19E7"/>
    <w:rsid w:val="001F1ADE"/>
    <w:rsid w:val="001F1F18"/>
    <w:rsid w:val="001F233F"/>
    <w:rsid w:val="001F24FB"/>
    <w:rsid w:val="001F4B72"/>
    <w:rsid w:val="001F5838"/>
    <w:rsid w:val="001F64EA"/>
    <w:rsid w:val="00200C64"/>
    <w:rsid w:val="00201EDF"/>
    <w:rsid w:val="00203320"/>
    <w:rsid w:val="0020345D"/>
    <w:rsid w:val="00205538"/>
    <w:rsid w:val="00205F69"/>
    <w:rsid w:val="0020633C"/>
    <w:rsid w:val="0021303E"/>
    <w:rsid w:val="002132A5"/>
    <w:rsid w:val="00213B84"/>
    <w:rsid w:val="00214458"/>
    <w:rsid w:val="00214C87"/>
    <w:rsid w:val="00215B46"/>
    <w:rsid w:val="00216A7E"/>
    <w:rsid w:val="00216C18"/>
    <w:rsid w:val="00220F89"/>
    <w:rsid w:val="00222A44"/>
    <w:rsid w:val="00224D6F"/>
    <w:rsid w:val="00224E81"/>
    <w:rsid w:val="0022516F"/>
    <w:rsid w:val="002255A8"/>
    <w:rsid w:val="002255BA"/>
    <w:rsid w:val="00225F13"/>
    <w:rsid w:val="002319F6"/>
    <w:rsid w:val="00232C28"/>
    <w:rsid w:val="00232EB1"/>
    <w:rsid w:val="00233166"/>
    <w:rsid w:val="00234312"/>
    <w:rsid w:val="002343AD"/>
    <w:rsid w:val="002346DC"/>
    <w:rsid w:val="00236A54"/>
    <w:rsid w:val="00237379"/>
    <w:rsid w:val="00237F3F"/>
    <w:rsid w:val="002405F8"/>
    <w:rsid w:val="002406A3"/>
    <w:rsid w:val="00241142"/>
    <w:rsid w:val="0024215C"/>
    <w:rsid w:val="00243700"/>
    <w:rsid w:val="00243B0C"/>
    <w:rsid w:val="00246D2D"/>
    <w:rsid w:val="00247D69"/>
    <w:rsid w:val="00247F04"/>
    <w:rsid w:val="00250ECB"/>
    <w:rsid w:val="0025282A"/>
    <w:rsid w:val="002542A4"/>
    <w:rsid w:val="002548D9"/>
    <w:rsid w:val="00255D46"/>
    <w:rsid w:val="00255D88"/>
    <w:rsid w:val="00257583"/>
    <w:rsid w:val="002611E3"/>
    <w:rsid w:val="002613CC"/>
    <w:rsid w:val="00261994"/>
    <w:rsid w:val="00261C9B"/>
    <w:rsid w:val="0026362A"/>
    <w:rsid w:val="00265A3D"/>
    <w:rsid w:val="00265D12"/>
    <w:rsid w:val="002665EB"/>
    <w:rsid w:val="00266A09"/>
    <w:rsid w:val="0027045C"/>
    <w:rsid w:val="00271896"/>
    <w:rsid w:val="00271CAF"/>
    <w:rsid w:val="00271ED7"/>
    <w:rsid w:val="0027307A"/>
    <w:rsid w:val="00273D12"/>
    <w:rsid w:val="00274A6E"/>
    <w:rsid w:val="00275924"/>
    <w:rsid w:val="0027595E"/>
    <w:rsid w:val="002766EB"/>
    <w:rsid w:val="00281A5B"/>
    <w:rsid w:val="0028224D"/>
    <w:rsid w:val="00282893"/>
    <w:rsid w:val="002853E2"/>
    <w:rsid w:val="00285FCE"/>
    <w:rsid w:val="00286932"/>
    <w:rsid w:val="00286B90"/>
    <w:rsid w:val="0029010F"/>
    <w:rsid w:val="00291475"/>
    <w:rsid w:val="002918BE"/>
    <w:rsid w:val="00293272"/>
    <w:rsid w:val="00293A76"/>
    <w:rsid w:val="002953BA"/>
    <w:rsid w:val="002963B4"/>
    <w:rsid w:val="002A2D6A"/>
    <w:rsid w:val="002A342D"/>
    <w:rsid w:val="002A5197"/>
    <w:rsid w:val="002A58B6"/>
    <w:rsid w:val="002A761A"/>
    <w:rsid w:val="002B0A4F"/>
    <w:rsid w:val="002B1215"/>
    <w:rsid w:val="002B184E"/>
    <w:rsid w:val="002B1BC3"/>
    <w:rsid w:val="002B3788"/>
    <w:rsid w:val="002B3A54"/>
    <w:rsid w:val="002B3FBD"/>
    <w:rsid w:val="002B4F1C"/>
    <w:rsid w:val="002B5BBA"/>
    <w:rsid w:val="002B6915"/>
    <w:rsid w:val="002B7727"/>
    <w:rsid w:val="002B792D"/>
    <w:rsid w:val="002C0268"/>
    <w:rsid w:val="002C0885"/>
    <w:rsid w:val="002C37CA"/>
    <w:rsid w:val="002C3F27"/>
    <w:rsid w:val="002C5472"/>
    <w:rsid w:val="002C666A"/>
    <w:rsid w:val="002C681C"/>
    <w:rsid w:val="002CADBF"/>
    <w:rsid w:val="002D248B"/>
    <w:rsid w:val="002D7BD9"/>
    <w:rsid w:val="002E0DD5"/>
    <w:rsid w:val="002E1FED"/>
    <w:rsid w:val="002E3567"/>
    <w:rsid w:val="002E37A2"/>
    <w:rsid w:val="002E4CC6"/>
    <w:rsid w:val="002E5986"/>
    <w:rsid w:val="002E5F3F"/>
    <w:rsid w:val="002E7217"/>
    <w:rsid w:val="002F24AE"/>
    <w:rsid w:val="002F40A8"/>
    <w:rsid w:val="002F42ED"/>
    <w:rsid w:val="002F4420"/>
    <w:rsid w:val="002F4A1C"/>
    <w:rsid w:val="002F6BD4"/>
    <w:rsid w:val="002F7CED"/>
    <w:rsid w:val="00304E69"/>
    <w:rsid w:val="00304EB8"/>
    <w:rsid w:val="003056D2"/>
    <w:rsid w:val="00305724"/>
    <w:rsid w:val="003060FD"/>
    <w:rsid w:val="0031072D"/>
    <w:rsid w:val="003112AA"/>
    <w:rsid w:val="00311554"/>
    <w:rsid w:val="003121AB"/>
    <w:rsid w:val="00313E3C"/>
    <w:rsid w:val="00314BBC"/>
    <w:rsid w:val="00315182"/>
    <w:rsid w:val="00315E61"/>
    <w:rsid w:val="00316451"/>
    <w:rsid w:val="003200F2"/>
    <w:rsid w:val="003203E7"/>
    <w:rsid w:val="003214B4"/>
    <w:rsid w:val="00321DFF"/>
    <w:rsid w:val="003227E4"/>
    <w:rsid w:val="00323161"/>
    <w:rsid w:val="00323AE8"/>
    <w:rsid w:val="00325B9C"/>
    <w:rsid w:val="0032786F"/>
    <w:rsid w:val="00327B32"/>
    <w:rsid w:val="00330218"/>
    <w:rsid w:val="00330FE6"/>
    <w:rsid w:val="00331803"/>
    <w:rsid w:val="00331D7E"/>
    <w:rsid w:val="003331BD"/>
    <w:rsid w:val="00334300"/>
    <w:rsid w:val="00334C03"/>
    <w:rsid w:val="00336239"/>
    <w:rsid w:val="00337D93"/>
    <w:rsid w:val="003403AE"/>
    <w:rsid w:val="00341483"/>
    <w:rsid w:val="00342FA0"/>
    <w:rsid w:val="0034348D"/>
    <w:rsid w:val="0034544A"/>
    <w:rsid w:val="00345839"/>
    <w:rsid w:val="003478E9"/>
    <w:rsid w:val="00355266"/>
    <w:rsid w:val="00356B9A"/>
    <w:rsid w:val="0035711F"/>
    <w:rsid w:val="00360DCC"/>
    <w:rsid w:val="003634C5"/>
    <w:rsid w:val="00363BCE"/>
    <w:rsid w:val="00363F19"/>
    <w:rsid w:val="0036510F"/>
    <w:rsid w:val="00365CDD"/>
    <w:rsid w:val="00366EA2"/>
    <w:rsid w:val="00372B22"/>
    <w:rsid w:val="00374661"/>
    <w:rsid w:val="00374893"/>
    <w:rsid w:val="003751F7"/>
    <w:rsid w:val="00375A3B"/>
    <w:rsid w:val="00376904"/>
    <w:rsid w:val="00380569"/>
    <w:rsid w:val="003808B2"/>
    <w:rsid w:val="0038126E"/>
    <w:rsid w:val="00385186"/>
    <w:rsid w:val="00385D57"/>
    <w:rsid w:val="0038676C"/>
    <w:rsid w:val="00395104"/>
    <w:rsid w:val="00397ABE"/>
    <w:rsid w:val="003A18E7"/>
    <w:rsid w:val="003A226B"/>
    <w:rsid w:val="003A28F6"/>
    <w:rsid w:val="003A2C6B"/>
    <w:rsid w:val="003A513E"/>
    <w:rsid w:val="003A5753"/>
    <w:rsid w:val="003A7050"/>
    <w:rsid w:val="003A7C81"/>
    <w:rsid w:val="003B0B53"/>
    <w:rsid w:val="003B21D8"/>
    <w:rsid w:val="003B3418"/>
    <w:rsid w:val="003B485F"/>
    <w:rsid w:val="003B5D22"/>
    <w:rsid w:val="003C2B0F"/>
    <w:rsid w:val="003C3133"/>
    <w:rsid w:val="003C3C04"/>
    <w:rsid w:val="003C45F5"/>
    <w:rsid w:val="003C49CD"/>
    <w:rsid w:val="003C73C0"/>
    <w:rsid w:val="003C7AB4"/>
    <w:rsid w:val="003C7D8C"/>
    <w:rsid w:val="003C7E63"/>
    <w:rsid w:val="003D05C1"/>
    <w:rsid w:val="003D3175"/>
    <w:rsid w:val="003D3DF5"/>
    <w:rsid w:val="003D3FAE"/>
    <w:rsid w:val="003D60BF"/>
    <w:rsid w:val="003E0A0B"/>
    <w:rsid w:val="003E14F1"/>
    <w:rsid w:val="003E1965"/>
    <w:rsid w:val="003E1CAA"/>
    <w:rsid w:val="003E296A"/>
    <w:rsid w:val="003E4178"/>
    <w:rsid w:val="003E6F48"/>
    <w:rsid w:val="003F1B89"/>
    <w:rsid w:val="003F69C1"/>
    <w:rsid w:val="003F70F5"/>
    <w:rsid w:val="003F7CF5"/>
    <w:rsid w:val="004000B4"/>
    <w:rsid w:val="00400D9A"/>
    <w:rsid w:val="004017BA"/>
    <w:rsid w:val="00402B7D"/>
    <w:rsid w:val="00402CB9"/>
    <w:rsid w:val="00402D55"/>
    <w:rsid w:val="00403326"/>
    <w:rsid w:val="004033B2"/>
    <w:rsid w:val="00404669"/>
    <w:rsid w:val="004062CA"/>
    <w:rsid w:val="00406B1C"/>
    <w:rsid w:val="00406D85"/>
    <w:rsid w:val="0040788C"/>
    <w:rsid w:val="004079F3"/>
    <w:rsid w:val="00407F01"/>
    <w:rsid w:val="00410402"/>
    <w:rsid w:val="00413E99"/>
    <w:rsid w:val="0041413F"/>
    <w:rsid w:val="00415CFD"/>
    <w:rsid w:val="0041678D"/>
    <w:rsid w:val="004176C3"/>
    <w:rsid w:val="00420D66"/>
    <w:rsid w:val="0042464A"/>
    <w:rsid w:val="00427049"/>
    <w:rsid w:val="00427609"/>
    <w:rsid w:val="00427B29"/>
    <w:rsid w:val="00430CD2"/>
    <w:rsid w:val="004329D3"/>
    <w:rsid w:val="00433333"/>
    <w:rsid w:val="00433C5E"/>
    <w:rsid w:val="00435C84"/>
    <w:rsid w:val="0044013F"/>
    <w:rsid w:val="00441FD5"/>
    <w:rsid w:val="00442353"/>
    <w:rsid w:val="0044275B"/>
    <w:rsid w:val="004428B6"/>
    <w:rsid w:val="00443C20"/>
    <w:rsid w:val="004459F5"/>
    <w:rsid w:val="00446316"/>
    <w:rsid w:val="004463E9"/>
    <w:rsid w:val="00447A19"/>
    <w:rsid w:val="00447B5D"/>
    <w:rsid w:val="00447D4A"/>
    <w:rsid w:val="00454241"/>
    <w:rsid w:val="00455379"/>
    <w:rsid w:val="00455A03"/>
    <w:rsid w:val="00456B2F"/>
    <w:rsid w:val="004572BB"/>
    <w:rsid w:val="00457896"/>
    <w:rsid w:val="004610C6"/>
    <w:rsid w:val="00461601"/>
    <w:rsid w:val="00461B37"/>
    <w:rsid w:val="00461D26"/>
    <w:rsid w:val="00461D93"/>
    <w:rsid w:val="004620AD"/>
    <w:rsid w:val="004655E4"/>
    <w:rsid w:val="00465B00"/>
    <w:rsid w:val="004660A1"/>
    <w:rsid w:val="0046640C"/>
    <w:rsid w:val="00466E92"/>
    <w:rsid w:val="0047038F"/>
    <w:rsid w:val="00470973"/>
    <w:rsid w:val="00472922"/>
    <w:rsid w:val="00473731"/>
    <w:rsid w:val="004750CB"/>
    <w:rsid w:val="00475706"/>
    <w:rsid w:val="004764C5"/>
    <w:rsid w:val="00476854"/>
    <w:rsid w:val="004805E4"/>
    <w:rsid w:val="00480F14"/>
    <w:rsid w:val="004813F5"/>
    <w:rsid w:val="004825D8"/>
    <w:rsid w:val="00484477"/>
    <w:rsid w:val="004866F3"/>
    <w:rsid w:val="00487A23"/>
    <w:rsid w:val="00497090"/>
    <w:rsid w:val="004A01A8"/>
    <w:rsid w:val="004A01AB"/>
    <w:rsid w:val="004A27F6"/>
    <w:rsid w:val="004A4205"/>
    <w:rsid w:val="004A4F2C"/>
    <w:rsid w:val="004A5FF2"/>
    <w:rsid w:val="004A665F"/>
    <w:rsid w:val="004A7D38"/>
    <w:rsid w:val="004A7FF5"/>
    <w:rsid w:val="004B0989"/>
    <w:rsid w:val="004B1BA7"/>
    <w:rsid w:val="004B369C"/>
    <w:rsid w:val="004B387A"/>
    <w:rsid w:val="004B4C6F"/>
    <w:rsid w:val="004B5B25"/>
    <w:rsid w:val="004B7D5A"/>
    <w:rsid w:val="004C227B"/>
    <w:rsid w:val="004C2FFE"/>
    <w:rsid w:val="004C4009"/>
    <w:rsid w:val="004C5620"/>
    <w:rsid w:val="004C675D"/>
    <w:rsid w:val="004C7089"/>
    <w:rsid w:val="004C7597"/>
    <w:rsid w:val="004D0C29"/>
    <w:rsid w:val="004D0E11"/>
    <w:rsid w:val="004D1404"/>
    <w:rsid w:val="004D1DA2"/>
    <w:rsid w:val="004D206D"/>
    <w:rsid w:val="004D20A2"/>
    <w:rsid w:val="004D2262"/>
    <w:rsid w:val="004D3373"/>
    <w:rsid w:val="004D369B"/>
    <w:rsid w:val="004D67FF"/>
    <w:rsid w:val="004E2E14"/>
    <w:rsid w:val="004E3BF9"/>
    <w:rsid w:val="004E4CC6"/>
    <w:rsid w:val="004E66AF"/>
    <w:rsid w:val="004F2BAC"/>
    <w:rsid w:val="004F3053"/>
    <w:rsid w:val="004F3237"/>
    <w:rsid w:val="004F3955"/>
    <w:rsid w:val="004F3F26"/>
    <w:rsid w:val="004F57DB"/>
    <w:rsid w:val="004F6D42"/>
    <w:rsid w:val="004F748A"/>
    <w:rsid w:val="00500413"/>
    <w:rsid w:val="00501179"/>
    <w:rsid w:val="0050224A"/>
    <w:rsid w:val="00502B54"/>
    <w:rsid w:val="00503166"/>
    <w:rsid w:val="00503C63"/>
    <w:rsid w:val="005054CF"/>
    <w:rsid w:val="005057C0"/>
    <w:rsid w:val="005074D0"/>
    <w:rsid w:val="005076D0"/>
    <w:rsid w:val="00510F25"/>
    <w:rsid w:val="00511662"/>
    <w:rsid w:val="00512690"/>
    <w:rsid w:val="0051480B"/>
    <w:rsid w:val="005154F4"/>
    <w:rsid w:val="005164C8"/>
    <w:rsid w:val="00516F68"/>
    <w:rsid w:val="00517CBE"/>
    <w:rsid w:val="00521F80"/>
    <w:rsid w:val="0052532D"/>
    <w:rsid w:val="00530C75"/>
    <w:rsid w:val="00530CA4"/>
    <w:rsid w:val="0053116E"/>
    <w:rsid w:val="005329E0"/>
    <w:rsid w:val="005343FB"/>
    <w:rsid w:val="0053442E"/>
    <w:rsid w:val="00534A8F"/>
    <w:rsid w:val="00535073"/>
    <w:rsid w:val="00535AB4"/>
    <w:rsid w:val="00536BE6"/>
    <w:rsid w:val="00537191"/>
    <w:rsid w:val="00540A06"/>
    <w:rsid w:val="00542542"/>
    <w:rsid w:val="00542E2B"/>
    <w:rsid w:val="00542FDD"/>
    <w:rsid w:val="00543A5D"/>
    <w:rsid w:val="00545A23"/>
    <w:rsid w:val="00551BDB"/>
    <w:rsid w:val="00552D6D"/>
    <w:rsid w:val="005545FD"/>
    <w:rsid w:val="00555B80"/>
    <w:rsid w:val="00556495"/>
    <w:rsid w:val="00557B47"/>
    <w:rsid w:val="005607C3"/>
    <w:rsid w:val="00561010"/>
    <w:rsid w:val="0056168B"/>
    <w:rsid w:val="00561A27"/>
    <w:rsid w:val="005628AC"/>
    <w:rsid w:val="00562B58"/>
    <w:rsid w:val="00562E74"/>
    <w:rsid w:val="005630A1"/>
    <w:rsid w:val="00563F9A"/>
    <w:rsid w:val="00564660"/>
    <w:rsid w:val="005650D2"/>
    <w:rsid w:val="005650F3"/>
    <w:rsid w:val="00571F8C"/>
    <w:rsid w:val="00572DA3"/>
    <w:rsid w:val="00573191"/>
    <w:rsid w:val="00573C69"/>
    <w:rsid w:val="00573D4A"/>
    <w:rsid w:val="00574604"/>
    <w:rsid w:val="005753C5"/>
    <w:rsid w:val="005754FB"/>
    <w:rsid w:val="005802BB"/>
    <w:rsid w:val="005809FA"/>
    <w:rsid w:val="00581268"/>
    <w:rsid w:val="0058140E"/>
    <w:rsid w:val="00582614"/>
    <w:rsid w:val="00582838"/>
    <w:rsid w:val="005829C8"/>
    <w:rsid w:val="005837D3"/>
    <w:rsid w:val="00584685"/>
    <w:rsid w:val="00585344"/>
    <w:rsid w:val="00585CF1"/>
    <w:rsid w:val="00586D7E"/>
    <w:rsid w:val="00586D88"/>
    <w:rsid w:val="005900B1"/>
    <w:rsid w:val="0059171D"/>
    <w:rsid w:val="005929E0"/>
    <w:rsid w:val="00593729"/>
    <w:rsid w:val="005952DD"/>
    <w:rsid w:val="005959B1"/>
    <w:rsid w:val="005A2078"/>
    <w:rsid w:val="005A4794"/>
    <w:rsid w:val="005A4CDB"/>
    <w:rsid w:val="005A5C8E"/>
    <w:rsid w:val="005B00DD"/>
    <w:rsid w:val="005B27EE"/>
    <w:rsid w:val="005B3163"/>
    <w:rsid w:val="005B633A"/>
    <w:rsid w:val="005B76DE"/>
    <w:rsid w:val="005B7BE4"/>
    <w:rsid w:val="005C16BF"/>
    <w:rsid w:val="005C1741"/>
    <w:rsid w:val="005C2E32"/>
    <w:rsid w:val="005C42CF"/>
    <w:rsid w:val="005C42D7"/>
    <w:rsid w:val="005C5DEF"/>
    <w:rsid w:val="005C6C20"/>
    <w:rsid w:val="005C7777"/>
    <w:rsid w:val="005D4BA2"/>
    <w:rsid w:val="005D5004"/>
    <w:rsid w:val="005D6136"/>
    <w:rsid w:val="005D613C"/>
    <w:rsid w:val="005D6CE8"/>
    <w:rsid w:val="005E0A4B"/>
    <w:rsid w:val="005E1961"/>
    <w:rsid w:val="005E19CE"/>
    <w:rsid w:val="005E20EF"/>
    <w:rsid w:val="005E243E"/>
    <w:rsid w:val="005E54F6"/>
    <w:rsid w:val="005F03EA"/>
    <w:rsid w:val="005F2AA8"/>
    <w:rsid w:val="005F2F7F"/>
    <w:rsid w:val="005F435C"/>
    <w:rsid w:val="005F49E3"/>
    <w:rsid w:val="005F56E2"/>
    <w:rsid w:val="0060062A"/>
    <w:rsid w:val="00604EBA"/>
    <w:rsid w:val="0061034B"/>
    <w:rsid w:val="00610F0B"/>
    <w:rsid w:val="00611A4E"/>
    <w:rsid w:val="00614ED5"/>
    <w:rsid w:val="00616F58"/>
    <w:rsid w:val="006171A3"/>
    <w:rsid w:val="006171BB"/>
    <w:rsid w:val="006171E1"/>
    <w:rsid w:val="0061763A"/>
    <w:rsid w:val="00617777"/>
    <w:rsid w:val="0062017A"/>
    <w:rsid w:val="006215D3"/>
    <w:rsid w:val="0062248C"/>
    <w:rsid w:val="00623FD4"/>
    <w:rsid w:val="00626249"/>
    <w:rsid w:val="006347DF"/>
    <w:rsid w:val="00636F22"/>
    <w:rsid w:val="00637932"/>
    <w:rsid w:val="006437AA"/>
    <w:rsid w:val="00643DEF"/>
    <w:rsid w:val="00644539"/>
    <w:rsid w:val="006474BD"/>
    <w:rsid w:val="00647770"/>
    <w:rsid w:val="00647931"/>
    <w:rsid w:val="006508BC"/>
    <w:rsid w:val="006509F8"/>
    <w:rsid w:val="0065675A"/>
    <w:rsid w:val="006578FD"/>
    <w:rsid w:val="00661FD4"/>
    <w:rsid w:val="00663007"/>
    <w:rsid w:val="00663865"/>
    <w:rsid w:val="006641CC"/>
    <w:rsid w:val="006643BB"/>
    <w:rsid w:val="006655C2"/>
    <w:rsid w:val="0066573A"/>
    <w:rsid w:val="00665E30"/>
    <w:rsid w:val="00666E53"/>
    <w:rsid w:val="0066746D"/>
    <w:rsid w:val="00667EEF"/>
    <w:rsid w:val="0067024A"/>
    <w:rsid w:val="00670E99"/>
    <w:rsid w:val="00670F3E"/>
    <w:rsid w:val="00674340"/>
    <w:rsid w:val="006745FA"/>
    <w:rsid w:val="00674EA6"/>
    <w:rsid w:val="006751E0"/>
    <w:rsid w:val="00676357"/>
    <w:rsid w:val="006766D6"/>
    <w:rsid w:val="00677521"/>
    <w:rsid w:val="00677CC7"/>
    <w:rsid w:val="00681515"/>
    <w:rsid w:val="006827BE"/>
    <w:rsid w:val="006829E9"/>
    <w:rsid w:val="00683607"/>
    <w:rsid w:val="00684903"/>
    <w:rsid w:val="00684FF3"/>
    <w:rsid w:val="006853C4"/>
    <w:rsid w:val="00687DCD"/>
    <w:rsid w:val="00690FF4"/>
    <w:rsid w:val="0069358E"/>
    <w:rsid w:val="00693FA5"/>
    <w:rsid w:val="00694EEF"/>
    <w:rsid w:val="00694FFB"/>
    <w:rsid w:val="00695AC9"/>
    <w:rsid w:val="006963FA"/>
    <w:rsid w:val="006A01F3"/>
    <w:rsid w:val="006A2B00"/>
    <w:rsid w:val="006A626B"/>
    <w:rsid w:val="006A76FE"/>
    <w:rsid w:val="006A7A41"/>
    <w:rsid w:val="006B24FC"/>
    <w:rsid w:val="006B287E"/>
    <w:rsid w:val="006B45CD"/>
    <w:rsid w:val="006B4C78"/>
    <w:rsid w:val="006B5815"/>
    <w:rsid w:val="006B63DA"/>
    <w:rsid w:val="006C072F"/>
    <w:rsid w:val="006C117B"/>
    <w:rsid w:val="006C3A63"/>
    <w:rsid w:val="006C3DEF"/>
    <w:rsid w:val="006C446E"/>
    <w:rsid w:val="006C5698"/>
    <w:rsid w:val="006C5C8A"/>
    <w:rsid w:val="006C5CF2"/>
    <w:rsid w:val="006D044B"/>
    <w:rsid w:val="006D0C2B"/>
    <w:rsid w:val="006D0EA0"/>
    <w:rsid w:val="006D17D9"/>
    <w:rsid w:val="006D1A21"/>
    <w:rsid w:val="006D1FFF"/>
    <w:rsid w:val="006D203D"/>
    <w:rsid w:val="006D23C2"/>
    <w:rsid w:val="006D2680"/>
    <w:rsid w:val="006D3398"/>
    <w:rsid w:val="006D33EB"/>
    <w:rsid w:val="006D41A6"/>
    <w:rsid w:val="006D6A26"/>
    <w:rsid w:val="006E1925"/>
    <w:rsid w:val="006E37F5"/>
    <w:rsid w:val="006E4B13"/>
    <w:rsid w:val="006E545E"/>
    <w:rsid w:val="006F0848"/>
    <w:rsid w:val="006F08D7"/>
    <w:rsid w:val="006F0DDE"/>
    <w:rsid w:val="006F187F"/>
    <w:rsid w:val="006F1BF9"/>
    <w:rsid w:val="006F23CA"/>
    <w:rsid w:val="006F4C88"/>
    <w:rsid w:val="006F4E1C"/>
    <w:rsid w:val="006F6B59"/>
    <w:rsid w:val="006F7063"/>
    <w:rsid w:val="00701AD7"/>
    <w:rsid w:val="00701D28"/>
    <w:rsid w:val="00701E1A"/>
    <w:rsid w:val="00703368"/>
    <w:rsid w:val="00704E95"/>
    <w:rsid w:val="00705D01"/>
    <w:rsid w:val="0070653B"/>
    <w:rsid w:val="0070748F"/>
    <w:rsid w:val="00707676"/>
    <w:rsid w:val="00710B02"/>
    <w:rsid w:val="00713F1B"/>
    <w:rsid w:val="0071426F"/>
    <w:rsid w:val="007150A7"/>
    <w:rsid w:val="0071699F"/>
    <w:rsid w:val="007202A6"/>
    <w:rsid w:val="00720FFF"/>
    <w:rsid w:val="00721364"/>
    <w:rsid w:val="007214A2"/>
    <w:rsid w:val="007249B5"/>
    <w:rsid w:val="00724B3C"/>
    <w:rsid w:val="00724C62"/>
    <w:rsid w:val="007251D7"/>
    <w:rsid w:val="00725D0F"/>
    <w:rsid w:val="00726B39"/>
    <w:rsid w:val="007325C2"/>
    <w:rsid w:val="007335A5"/>
    <w:rsid w:val="00733982"/>
    <w:rsid w:val="00736949"/>
    <w:rsid w:val="00736B31"/>
    <w:rsid w:val="00736BE3"/>
    <w:rsid w:val="00737ABC"/>
    <w:rsid w:val="0074106C"/>
    <w:rsid w:val="00743553"/>
    <w:rsid w:val="00745107"/>
    <w:rsid w:val="007472E3"/>
    <w:rsid w:val="00750ABD"/>
    <w:rsid w:val="00751FDF"/>
    <w:rsid w:val="00752452"/>
    <w:rsid w:val="0075293D"/>
    <w:rsid w:val="007538CB"/>
    <w:rsid w:val="00754D66"/>
    <w:rsid w:val="007578D4"/>
    <w:rsid w:val="0076089E"/>
    <w:rsid w:val="00761C7E"/>
    <w:rsid w:val="0076388D"/>
    <w:rsid w:val="00764BC4"/>
    <w:rsid w:val="00766860"/>
    <w:rsid w:val="007674DC"/>
    <w:rsid w:val="00771EDB"/>
    <w:rsid w:val="007724EF"/>
    <w:rsid w:val="00773DE8"/>
    <w:rsid w:val="0077433D"/>
    <w:rsid w:val="0077516F"/>
    <w:rsid w:val="00775EFE"/>
    <w:rsid w:val="0077761F"/>
    <w:rsid w:val="0078007A"/>
    <w:rsid w:val="00780C2E"/>
    <w:rsid w:val="00784107"/>
    <w:rsid w:val="00786C7F"/>
    <w:rsid w:val="00790AF2"/>
    <w:rsid w:val="00790F72"/>
    <w:rsid w:val="00791076"/>
    <w:rsid w:val="007928EA"/>
    <w:rsid w:val="007937FE"/>
    <w:rsid w:val="00794493"/>
    <w:rsid w:val="007956FC"/>
    <w:rsid w:val="00795995"/>
    <w:rsid w:val="00795B6B"/>
    <w:rsid w:val="0079754C"/>
    <w:rsid w:val="007A0C43"/>
    <w:rsid w:val="007A4486"/>
    <w:rsid w:val="007A50C3"/>
    <w:rsid w:val="007A7E3B"/>
    <w:rsid w:val="007B0E33"/>
    <w:rsid w:val="007B38F6"/>
    <w:rsid w:val="007B3B0D"/>
    <w:rsid w:val="007B6259"/>
    <w:rsid w:val="007B71F8"/>
    <w:rsid w:val="007C0FEA"/>
    <w:rsid w:val="007C146F"/>
    <w:rsid w:val="007C1CC3"/>
    <w:rsid w:val="007C60C0"/>
    <w:rsid w:val="007C70D4"/>
    <w:rsid w:val="007C7C37"/>
    <w:rsid w:val="007D0209"/>
    <w:rsid w:val="007D13EC"/>
    <w:rsid w:val="007D1E3F"/>
    <w:rsid w:val="007D2D37"/>
    <w:rsid w:val="007D3E44"/>
    <w:rsid w:val="007D4303"/>
    <w:rsid w:val="007D581B"/>
    <w:rsid w:val="007D7174"/>
    <w:rsid w:val="007D717B"/>
    <w:rsid w:val="007D7B9B"/>
    <w:rsid w:val="007E1E16"/>
    <w:rsid w:val="007E447B"/>
    <w:rsid w:val="007E4E31"/>
    <w:rsid w:val="007F0DF8"/>
    <w:rsid w:val="007F0FE2"/>
    <w:rsid w:val="007F0FEE"/>
    <w:rsid w:val="007F1410"/>
    <w:rsid w:val="007F1CF7"/>
    <w:rsid w:val="007F22AC"/>
    <w:rsid w:val="007F3E89"/>
    <w:rsid w:val="007F5896"/>
    <w:rsid w:val="007F5F3F"/>
    <w:rsid w:val="007F6E16"/>
    <w:rsid w:val="007F7D62"/>
    <w:rsid w:val="00801084"/>
    <w:rsid w:val="008035E7"/>
    <w:rsid w:val="00803E58"/>
    <w:rsid w:val="00803F47"/>
    <w:rsid w:val="008047FB"/>
    <w:rsid w:val="0080498E"/>
    <w:rsid w:val="00804BE7"/>
    <w:rsid w:val="00806FFD"/>
    <w:rsid w:val="00810960"/>
    <w:rsid w:val="00810A4D"/>
    <w:rsid w:val="0081115F"/>
    <w:rsid w:val="00811B0E"/>
    <w:rsid w:val="008144F2"/>
    <w:rsid w:val="00814BF7"/>
    <w:rsid w:val="00814C99"/>
    <w:rsid w:val="00815D2C"/>
    <w:rsid w:val="00816013"/>
    <w:rsid w:val="00816F11"/>
    <w:rsid w:val="00817A59"/>
    <w:rsid w:val="00820BDB"/>
    <w:rsid w:val="00820EB3"/>
    <w:rsid w:val="00822091"/>
    <w:rsid w:val="0082273D"/>
    <w:rsid w:val="008235F6"/>
    <w:rsid w:val="00823D56"/>
    <w:rsid w:val="00824146"/>
    <w:rsid w:val="008257BE"/>
    <w:rsid w:val="008278CB"/>
    <w:rsid w:val="0083065E"/>
    <w:rsid w:val="00831AF7"/>
    <w:rsid w:val="00832C50"/>
    <w:rsid w:val="00833313"/>
    <w:rsid w:val="00833D96"/>
    <w:rsid w:val="008348D3"/>
    <w:rsid w:val="00835E19"/>
    <w:rsid w:val="00845AE7"/>
    <w:rsid w:val="00846007"/>
    <w:rsid w:val="0084774C"/>
    <w:rsid w:val="008508FE"/>
    <w:rsid w:val="00850F9E"/>
    <w:rsid w:val="00852E2D"/>
    <w:rsid w:val="00853F42"/>
    <w:rsid w:val="00853FB6"/>
    <w:rsid w:val="008555C2"/>
    <w:rsid w:val="00856ADD"/>
    <w:rsid w:val="008570A2"/>
    <w:rsid w:val="00864886"/>
    <w:rsid w:val="00865FCD"/>
    <w:rsid w:val="00866E1D"/>
    <w:rsid w:val="0087207B"/>
    <w:rsid w:val="00872576"/>
    <w:rsid w:val="00872D63"/>
    <w:rsid w:val="00873805"/>
    <w:rsid w:val="00874DFC"/>
    <w:rsid w:val="0087585F"/>
    <w:rsid w:val="008779E2"/>
    <w:rsid w:val="0088215F"/>
    <w:rsid w:val="00882A35"/>
    <w:rsid w:val="00882CBB"/>
    <w:rsid w:val="00883103"/>
    <w:rsid w:val="00883521"/>
    <w:rsid w:val="00884111"/>
    <w:rsid w:val="0088646C"/>
    <w:rsid w:val="008868DC"/>
    <w:rsid w:val="00887AEA"/>
    <w:rsid w:val="00890244"/>
    <w:rsid w:val="00891B25"/>
    <w:rsid w:val="008929EB"/>
    <w:rsid w:val="00893AAC"/>
    <w:rsid w:val="00894476"/>
    <w:rsid w:val="0089498D"/>
    <w:rsid w:val="00894DB6"/>
    <w:rsid w:val="0089507B"/>
    <w:rsid w:val="00895592"/>
    <w:rsid w:val="00895BDD"/>
    <w:rsid w:val="00896A02"/>
    <w:rsid w:val="008A007E"/>
    <w:rsid w:val="008A0AA7"/>
    <w:rsid w:val="008A1437"/>
    <w:rsid w:val="008A499E"/>
    <w:rsid w:val="008A4E40"/>
    <w:rsid w:val="008A6214"/>
    <w:rsid w:val="008A67BB"/>
    <w:rsid w:val="008A7138"/>
    <w:rsid w:val="008A7564"/>
    <w:rsid w:val="008A7F82"/>
    <w:rsid w:val="008B14F2"/>
    <w:rsid w:val="008B224B"/>
    <w:rsid w:val="008B2C66"/>
    <w:rsid w:val="008B5557"/>
    <w:rsid w:val="008B7ACA"/>
    <w:rsid w:val="008C15A2"/>
    <w:rsid w:val="008C20B0"/>
    <w:rsid w:val="008C30F2"/>
    <w:rsid w:val="008C52B1"/>
    <w:rsid w:val="008C64BF"/>
    <w:rsid w:val="008C7359"/>
    <w:rsid w:val="008D1272"/>
    <w:rsid w:val="008D3270"/>
    <w:rsid w:val="008D54F4"/>
    <w:rsid w:val="008D553B"/>
    <w:rsid w:val="008D584A"/>
    <w:rsid w:val="008D7D32"/>
    <w:rsid w:val="008E277B"/>
    <w:rsid w:val="008E395A"/>
    <w:rsid w:val="008E5556"/>
    <w:rsid w:val="008E76BA"/>
    <w:rsid w:val="008E7F27"/>
    <w:rsid w:val="008F134E"/>
    <w:rsid w:val="008F182B"/>
    <w:rsid w:val="008F3436"/>
    <w:rsid w:val="008F3C70"/>
    <w:rsid w:val="008F445C"/>
    <w:rsid w:val="008F4DA6"/>
    <w:rsid w:val="008F69EC"/>
    <w:rsid w:val="00900204"/>
    <w:rsid w:val="00900A32"/>
    <w:rsid w:val="00900D57"/>
    <w:rsid w:val="0090121B"/>
    <w:rsid w:val="00902BF9"/>
    <w:rsid w:val="009038C0"/>
    <w:rsid w:val="00905C8B"/>
    <w:rsid w:val="00906F97"/>
    <w:rsid w:val="00910819"/>
    <w:rsid w:val="00910970"/>
    <w:rsid w:val="009113E4"/>
    <w:rsid w:val="009119A0"/>
    <w:rsid w:val="00911AAC"/>
    <w:rsid w:val="00911D28"/>
    <w:rsid w:val="009132FC"/>
    <w:rsid w:val="00913408"/>
    <w:rsid w:val="00914255"/>
    <w:rsid w:val="00915A6B"/>
    <w:rsid w:val="00915AA9"/>
    <w:rsid w:val="0091710C"/>
    <w:rsid w:val="00917778"/>
    <w:rsid w:val="00920BD3"/>
    <w:rsid w:val="00920FEB"/>
    <w:rsid w:val="0092171E"/>
    <w:rsid w:val="009228FE"/>
    <w:rsid w:val="00923EA6"/>
    <w:rsid w:val="00924D73"/>
    <w:rsid w:val="00926812"/>
    <w:rsid w:val="0092720A"/>
    <w:rsid w:val="009275E8"/>
    <w:rsid w:val="009278DA"/>
    <w:rsid w:val="0092798E"/>
    <w:rsid w:val="00927F9B"/>
    <w:rsid w:val="00931631"/>
    <w:rsid w:val="00931F96"/>
    <w:rsid w:val="00934AAC"/>
    <w:rsid w:val="00934FBB"/>
    <w:rsid w:val="00937F91"/>
    <w:rsid w:val="009407EB"/>
    <w:rsid w:val="00941F4D"/>
    <w:rsid w:val="0094226D"/>
    <w:rsid w:val="00942435"/>
    <w:rsid w:val="009425CF"/>
    <w:rsid w:val="00944547"/>
    <w:rsid w:val="00945020"/>
    <w:rsid w:val="00945315"/>
    <w:rsid w:val="00951216"/>
    <w:rsid w:val="009518B1"/>
    <w:rsid w:val="00951B7E"/>
    <w:rsid w:val="00953629"/>
    <w:rsid w:val="00954C5A"/>
    <w:rsid w:val="009571A6"/>
    <w:rsid w:val="00957E53"/>
    <w:rsid w:val="0096212C"/>
    <w:rsid w:val="0096254A"/>
    <w:rsid w:val="00963255"/>
    <w:rsid w:val="00964851"/>
    <w:rsid w:val="00965DF3"/>
    <w:rsid w:val="00965FB7"/>
    <w:rsid w:val="00971065"/>
    <w:rsid w:val="009728E1"/>
    <w:rsid w:val="00972A2E"/>
    <w:rsid w:val="009765E1"/>
    <w:rsid w:val="00977DFD"/>
    <w:rsid w:val="00980A0C"/>
    <w:rsid w:val="00980B31"/>
    <w:rsid w:val="00983766"/>
    <w:rsid w:val="009837DB"/>
    <w:rsid w:val="00984228"/>
    <w:rsid w:val="00984408"/>
    <w:rsid w:val="009844E0"/>
    <w:rsid w:val="00984998"/>
    <w:rsid w:val="00986BBF"/>
    <w:rsid w:val="00986ED1"/>
    <w:rsid w:val="00987750"/>
    <w:rsid w:val="00990F89"/>
    <w:rsid w:val="00991419"/>
    <w:rsid w:val="00991518"/>
    <w:rsid w:val="00991CE8"/>
    <w:rsid w:val="00992C79"/>
    <w:rsid w:val="00993604"/>
    <w:rsid w:val="00993ADB"/>
    <w:rsid w:val="00995B32"/>
    <w:rsid w:val="0099767C"/>
    <w:rsid w:val="00997B63"/>
    <w:rsid w:val="009A26B6"/>
    <w:rsid w:val="009A3388"/>
    <w:rsid w:val="009A46E9"/>
    <w:rsid w:val="009A523E"/>
    <w:rsid w:val="009A584A"/>
    <w:rsid w:val="009A5EBF"/>
    <w:rsid w:val="009B23B4"/>
    <w:rsid w:val="009B4B8B"/>
    <w:rsid w:val="009B63D3"/>
    <w:rsid w:val="009B75B1"/>
    <w:rsid w:val="009C0192"/>
    <w:rsid w:val="009C1E73"/>
    <w:rsid w:val="009D051E"/>
    <w:rsid w:val="009D08D8"/>
    <w:rsid w:val="009D2633"/>
    <w:rsid w:val="009D270A"/>
    <w:rsid w:val="009D2CA9"/>
    <w:rsid w:val="009D7B13"/>
    <w:rsid w:val="009E0933"/>
    <w:rsid w:val="009E2324"/>
    <w:rsid w:val="009E33FA"/>
    <w:rsid w:val="009E3971"/>
    <w:rsid w:val="009E4706"/>
    <w:rsid w:val="009E736B"/>
    <w:rsid w:val="009F4176"/>
    <w:rsid w:val="009F44E1"/>
    <w:rsid w:val="009F4816"/>
    <w:rsid w:val="009F5390"/>
    <w:rsid w:val="009F5854"/>
    <w:rsid w:val="00A00B8B"/>
    <w:rsid w:val="00A00E04"/>
    <w:rsid w:val="00A01496"/>
    <w:rsid w:val="00A039FE"/>
    <w:rsid w:val="00A0477E"/>
    <w:rsid w:val="00A049BB"/>
    <w:rsid w:val="00A1014F"/>
    <w:rsid w:val="00A10A88"/>
    <w:rsid w:val="00A112D2"/>
    <w:rsid w:val="00A1288B"/>
    <w:rsid w:val="00A128C0"/>
    <w:rsid w:val="00A12F28"/>
    <w:rsid w:val="00A14EDF"/>
    <w:rsid w:val="00A15591"/>
    <w:rsid w:val="00A15F20"/>
    <w:rsid w:val="00A16D76"/>
    <w:rsid w:val="00A173FB"/>
    <w:rsid w:val="00A21580"/>
    <w:rsid w:val="00A23191"/>
    <w:rsid w:val="00A267DE"/>
    <w:rsid w:val="00A30AED"/>
    <w:rsid w:val="00A31122"/>
    <w:rsid w:val="00A31136"/>
    <w:rsid w:val="00A32F5F"/>
    <w:rsid w:val="00A33CC2"/>
    <w:rsid w:val="00A35099"/>
    <w:rsid w:val="00A35382"/>
    <w:rsid w:val="00A357CD"/>
    <w:rsid w:val="00A365D1"/>
    <w:rsid w:val="00A36A33"/>
    <w:rsid w:val="00A4060F"/>
    <w:rsid w:val="00A40ED2"/>
    <w:rsid w:val="00A4127B"/>
    <w:rsid w:val="00A417EB"/>
    <w:rsid w:val="00A4654C"/>
    <w:rsid w:val="00A50EAF"/>
    <w:rsid w:val="00A50F32"/>
    <w:rsid w:val="00A51654"/>
    <w:rsid w:val="00A53C90"/>
    <w:rsid w:val="00A54EF4"/>
    <w:rsid w:val="00A5527F"/>
    <w:rsid w:val="00A56B76"/>
    <w:rsid w:val="00A57D24"/>
    <w:rsid w:val="00A60BCE"/>
    <w:rsid w:val="00A61E75"/>
    <w:rsid w:val="00A62B8E"/>
    <w:rsid w:val="00A63A09"/>
    <w:rsid w:val="00A650E2"/>
    <w:rsid w:val="00A6529C"/>
    <w:rsid w:val="00A65AE8"/>
    <w:rsid w:val="00A669A0"/>
    <w:rsid w:val="00A7114D"/>
    <w:rsid w:val="00A71879"/>
    <w:rsid w:val="00A725F7"/>
    <w:rsid w:val="00A73353"/>
    <w:rsid w:val="00A744D3"/>
    <w:rsid w:val="00A7593A"/>
    <w:rsid w:val="00A75AD3"/>
    <w:rsid w:val="00A763BE"/>
    <w:rsid w:val="00A766E1"/>
    <w:rsid w:val="00A80E49"/>
    <w:rsid w:val="00A8118A"/>
    <w:rsid w:val="00A82C28"/>
    <w:rsid w:val="00A83F29"/>
    <w:rsid w:val="00A8523D"/>
    <w:rsid w:val="00A872E2"/>
    <w:rsid w:val="00A911A7"/>
    <w:rsid w:val="00A91CE5"/>
    <w:rsid w:val="00A92B81"/>
    <w:rsid w:val="00A935BA"/>
    <w:rsid w:val="00A9466B"/>
    <w:rsid w:val="00A9471C"/>
    <w:rsid w:val="00A953EC"/>
    <w:rsid w:val="00A96E9E"/>
    <w:rsid w:val="00AA35D2"/>
    <w:rsid w:val="00AA424E"/>
    <w:rsid w:val="00AA7057"/>
    <w:rsid w:val="00AA7B33"/>
    <w:rsid w:val="00AB0465"/>
    <w:rsid w:val="00AB1F93"/>
    <w:rsid w:val="00AB2156"/>
    <w:rsid w:val="00AB2437"/>
    <w:rsid w:val="00AB25EB"/>
    <w:rsid w:val="00AB2923"/>
    <w:rsid w:val="00AB2C2C"/>
    <w:rsid w:val="00AB2E71"/>
    <w:rsid w:val="00AB3233"/>
    <w:rsid w:val="00AB36FB"/>
    <w:rsid w:val="00AB7F69"/>
    <w:rsid w:val="00AC08D7"/>
    <w:rsid w:val="00AC13B9"/>
    <w:rsid w:val="00AC2D0B"/>
    <w:rsid w:val="00AC54F5"/>
    <w:rsid w:val="00AC61A0"/>
    <w:rsid w:val="00AC6438"/>
    <w:rsid w:val="00AC7601"/>
    <w:rsid w:val="00AD06C5"/>
    <w:rsid w:val="00AD162F"/>
    <w:rsid w:val="00AD2362"/>
    <w:rsid w:val="00AD26D3"/>
    <w:rsid w:val="00AD609E"/>
    <w:rsid w:val="00AE0C5C"/>
    <w:rsid w:val="00AE1000"/>
    <w:rsid w:val="00AE247B"/>
    <w:rsid w:val="00AE2DA7"/>
    <w:rsid w:val="00AE3DBB"/>
    <w:rsid w:val="00AE4920"/>
    <w:rsid w:val="00AE5035"/>
    <w:rsid w:val="00AE5D5D"/>
    <w:rsid w:val="00AF06C3"/>
    <w:rsid w:val="00AF1774"/>
    <w:rsid w:val="00AF17C4"/>
    <w:rsid w:val="00AF18EF"/>
    <w:rsid w:val="00AF274C"/>
    <w:rsid w:val="00AF2E51"/>
    <w:rsid w:val="00AF31BE"/>
    <w:rsid w:val="00AF4190"/>
    <w:rsid w:val="00AF6669"/>
    <w:rsid w:val="00AF672B"/>
    <w:rsid w:val="00AF6E7C"/>
    <w:rsid w:val="00AF73B2"/>
    <w:rsid w:val="00AF74A8"/>
    <w:rsid w:val="00AF7CEF"/>
    <w:rsid w:val="00AF7E44"/>
    <w:rsid w:val="00B00C19"/>
    <w:rsid w:val="00B00CDA"/>
    <w:rsid w:val="00B051BF"/>
    <w:rsid w:val="00B0749B"/>
    <w:rsid w:val="00B077F1"/>
    <w:rsid w:val="00B07ECB"/>
    <w:rsid w:val="00B10B25"/>
    <w:rsid w:val="00B11D76"/>
    <w:rsid w:val="00B14469"/>
    <w:rsid w:val="00B14DE3"/>
    <w:rsid w:val="00B1617C"/>
    <w:rsid w:val="00B17388"/>
    <w:rsid w:val="00B17618"/>
    <w:rsid w:val="00B17DB2"/>
    <w:rsid w:val="00B222B8"/>
    <w:rsid w:val="00B22A9F"/>
    <w:rsid w:val="00B22F03"/>
    <w:rsid w:val="00B235DF"/>
    <w:rsid w:val="00B23FE7"/>
    <w:rsid w:val="00B2726B"/>
    <w:rsid w:val="00B2793B"/>
    <w:rsid w:val="00B30EA9"/>
    <w:rsid w:val="00B30F2C"/>
    <w:rsid w:val="00B364CD"/>
    <w:rsid w:val="00B365BB"/>
    <w:rsid w:val="00B37055"/>
    <w:rsid w:val="00B37763"/>
    <w:rsid w:val="00B41E5B"/>
    <w:rsid w:val="00B436C0"/>
    <w:rsid w:val="00B43895"/>
    <w:rsid w:val="00B46C60"/>
    <w:rsid w:val="00B47D28"/>
    <w:rsid w:val="00B5071A"/>
    <w:rsid w:val="00B52044"/>
    <w:rsid w:val="00B52602"/>
    <w:rsid w:val="00B52ABC"/>
    <w:rsid w:val="00B53ABF"/>
    <w:rsid w:val="00B5442D"/>
    <w:rsid w:val="00B5762E"/>
    <w:rsid w:val="00B60487"/>
    <w:rsid w:val="00B60DD5"/>
    <w:rsid w:val="00B633CE"/>
    <w:rsid w:val="00B65A69"/>
    <w:rsid w:val="00B669B7"/>
    <w:rsid w:val="00B67D47"/>
    <w:rsid w:val="00B67FFB"/>
    <w:rsid w:val="00B70D24"/>
    <w:rsid w:val="00B7114A"/>
    <w:rsid w:val="00B71330"/>
    <w:rsid w:val="00B72291"/>
    <w:rsid w:val="00B73401"/>
    <w:rsid w:val="00B747C6"/>
    <w:rsid w:val="00B74BB2"/>
    <w:rsid w:val="00B82ADD"/>
    <w:rsid w:val="00B8378D"/>
    <w:rsid w:val="00B843B1"/>
    <w:rsid w:val="00B86EE3"/>
    <w:rsid w:val="00B87828"/>
    <w:rsid w:val="00B87CD6"/>
    <w:rsid w:val="00B90C02"/>
    <w:rsid w:val="00B91D28"/>
    <w:rsid w:val="00B91F47"/>
    <w:rsid w:val="00B91F97"/>
    <w:rsid w:val="00B92A9A"/>
    <w:rsid w:val="00B93698"/>
    <w:rsid w:val="00B93832"/>
    <w:rsid w:val="00B942C5"/>
    <w:rsid w:val="00B952A6"/>
    <w:rsid w:val="00B95447"/>
    <w:rsid w:val="00B958F3"/>
    <w:rsid w:val="00B97931"/>
    <w:rsid w:val="00B97A92"/>
    <w:rsid w:val="00BA02BA"/>
    <w:rsid w:val="00BA33A2"/>
    <w:rsid w:val="00BA3DA8"/>
    <w:rsid w:val="00BA4E86"/>
    <w:rsid w:val="00BA7383"/>
    <w:rsid w:val="00BB0058"/>
    <w:rsid w:val="00BB1A5D"/>
    <w:rsid w:val="00BB265C"/>
    <w:rsid w:val="00BB4C11"/>
    <w:rsid w:val="00BC1DBB"/>
    <w:rsid w:val="00BC2D6D"/>
    <w:rsid w:val="00BC3534"/>
    <w:rsid w:val="00BC3579"/>
    <w:rsid w:val="00BC4A3A"/>
    <w:rsid w:val="00BC4E4F"/>
    <w:rsid w:val="00BC5A3E"/>
    <w:rsid w:val="00BC6D32"/>
    <w:rsid w:val="00BC7C4C"/>
    <w:rsid w:val="00BD1001"/>
    <w:rsid w:val="00BD2835"/>
    <w:rsid w:val="00BD2995"/>
    <w:rsid w:val="00BD7D3D"/>
    <w:rsid w:val="00BE076C"/>
    <w:rsid w:val="00BE1127"/>
    <w:rsid w:val="00BE3776"/>
    <w:rsid w:val="00BE5B3C"/>
    <w:rsid w:val="00BE66E4"/>
    <w:rsid w:val="00BF01E5"/>
    <w:rsid w:val="00BF0CDA"/>
    <w:rsid w:val="00BF1C9C"/>
    <w:rsid w:val="00BF283E"/>
    <w:rsid w:val="00BF2D3F"/>
    <w:rsid w:val="00BF372C"/>
    <w:rsid w:val="00BF38E8"/>
    <w:rsid w:val="00BF4276"/>
    <w:rsid w:val="00BF4730"/>
    <w:rsid w:val="00BF70F8"/>
    <w:rsid w:val="00C026F4"/>
    <w:rsid w:val="00C0452D"/>
    <w:rsid w:val="00C0489A"/>
    <w:rsid w:val="00C1189D"/>
    <w:rsid w:val="00C12AFD"/>
    <w:rsid w:val="00C12F50"/>
    <w:rsid w:val="00C140C6"/>
    <w:rsid w:val="00C15B35"/>
    <w:rsid w:val="00C16A7F"/>
    <w:rsid w:val="00C217BC"/>
    <w:rsid w:val="00C23151"/>
    <w:rsid w:val="00C233E3"/>
    <w:rsid w:val="00C234DF"/>
    <w:rsid w:val="00C246AD"/>
    <w:rsid w:val="00C25C73"/>
    <w:rsid w:val="00C2760C"/>
    <w:rsid w:val="00C277F5"/>
    <w:rsid w:val="00C318D9"/>
    <w:rsid w:val="00C31EF7"/>
    <w:rsid w:val="00C3252F"/>
    <w:rsid w:val="00C3293A"/>
    <w:rsid w:val="00C32CB0"/>
    <w:rsid w:val="00C33DF7"/>
    <w:rsid w:val="00C34CA4"/>
    <w:rsid w:val="00C34FE9"/>
    <w:rsid w:val="00C35577"/>
    <w:rsid w:val="00C359A1"/>
    <w:rsid w:val="00C3610F"/>
    <w:rsid w:val="00C404EB"/>
    <w:rsid w:val="00C40715"/>
    <w:rsid w:val="00C41E38"/>
    <w:rsid w:val="00C41E96"/>
    <w:rsid w:val="00C43707"/>
    <w:rsid w:val="00C43CD1"/>
    <w:rsid w:val="00C44E35"/>
    <w:rsid w:val="00C458DF"/>
    <w:rsid w:val="00C474F8"/>
    <w:rsid w:val="00C51279"/>
    <w:rsid w:val="00C5287A"/>
    <w:rsid w:val="00C532D7"/>
    <w:rsid w:val="00C5644B"/>
    <w:rsid w:val="00C5687A"/>
    <w:rsid w:val="00C61050"/>
    <w:rsid w:val="00C63F0F"/>
    <w:rsid w:val="00C669D4"/>
    <w:rsid w:val="00C67146"/>
    <w:rsid w:val="00C679E1"/>
    <w:rsid w:val="00C711EA"/>
    <w:rsid w:val="00C7126D"/>
    <w:rsid w:val="00C7144B"/>
    <w:rsid w:val="00C729B2"/>
    <w:rsid w:val="00C736F0"/>
    <w:rsid w:val="00C752B0"/>
    <w:rsid w:val="00C75704"/>
    <w:rsid w:val="00C75D80"/>
    <w:rsid w:val="00C76B42"/>
    <w:rsid w:val="00C777C2"/>
    <w:rsid w:val="00C80AC2"/>
    <w:rsid w:val="00C81A7C"/>
    <w:rsid w:val="00C8327B"/>
    <w:rsid w:val="00C84AE9"/>
    <w:rsid w:val="00C84B5F"/>
    <w:rsid w:val="00C84D1B"/>
    <w:rsid w:val="00C85A75"/>
    <w:rsid w:val="00C85B11"/>
    <w:rsid w:val="00C86150"/>
    <w:rsid w:val="00C8628B"/>
    <w:rsid w:val="00C87593"/>
    <w:rsid w:val="00C875A2"/>
    <w:rsid w:val="00C920C1"/>
    <w:rsid w:val="00C9213A"/>
    <w:rsid w:val="00C926ED"/>
    <w:rsid w:val="00C929CF"/>
    <w:rsid w:val="00C94F17"/>
    <w:rsid w:val="00C956A8"/>
    <w:rsid w:val="00C956AE"/>
    <w:rsid w:val="00C96A1F"/>
    <w:rsid w:val="00C96A47"/>
    <w:rsid w:val="00CA28DF"/>
    <w:rsid w:val="00CA3BD2"/>
    <w:rsid w:val="00CA4A11"/>
    <w:rsid w:val="00CA4D41"/>
    <w:rsid w:val="00CA6189"/>
    <w:rsid w:val="00CA6D20"/>
    <w:rsid w:val="00CA71DA"/>
    <w:rsid w:val="00CA7F7C"/>
    <w:rsid w:val="00CB205A"/>
    <w:rsid w:val="00CB34BB"/>
    <w:rsid w:val="00CB3A5E"/>
    <w:rsid w:val="00CB3C7B"/>
    <w:rsid w:val="00CB5401"/>
    <w:rsid w:val="00CB7E81"/>
    <w:rsid w:val="00CC060F"/>
    <w:rsid w:val="00CC2362"/>
    <w:rsid w:val="00CC2524"/>
    <w:rsid w:val="00CC352A"/>
    <w:rsid w:val="00CC5022"/>
    <w:rsid w:val="00CC5DE3"/>
    <w:rsid w:val="00CD094B"/>
    <w:rsid w:val="00CD4324"/>
    <w:rsid w:val="00CD587B"/>
    <w:rsid w:val="00CD5AB7"/>
    <w:rsid w:val="00CD61E1"/>
    <w:rsid w:val="00CD65EE"/>
    <w:rsid w:val="00CE395B"/>
    <w:rsid w:val="00CE4EE3"/>
    <w:rsid w:val="00CE51BB"/>
    <w:rsid w:val="00CE7F48"/>
    <w:rsid w:val="00CF04D1"/>
    <w:rsid w:val="00CF5DE0"/>
    <w:rsid w:val="00CF6107"/>
    <w:rsid w:val="00CF681B"/>
    <w:rsid w:val="00CF695B"/>
    <w:rsid w:val="00D00744"/>
    <w:rsid w:val="00D01AE9"/>
    <w:rsid w:val="00D03F08"/>
    <w:rsid w:val="00D048D7"/>
    <w:rsid w:val="00D05D19"/>
    <w:rsid w:val="00D0613D"/>
    <w:rsid w:val="00D0653D"/>
    <w:rsid w:val="00D06877"/>
    <w:rsid w:val="00D11537"/>
    <w:rsid w:val="00D11C23"/>
    <w:rsid w:val="00D12855"/>
    <w:rsid w:val="00D1526C"/>
    <w:rsid w:val="00D1716E"/>
    <w:rsid w:val="00D1722A"/>
    <w:rsid w:val="00D22053"/>
    <w:rsid w:val="00D2228E"/>
    <w:rsid w:val="00D23EF4"/>
    <w:rsid w:val="00D24736"/>
    <w:rsid w:val="00D24B43"/>
    <w:rsid w:val="00D25240"/>
    <w:rsid w:val="00D30384"/>
    <w:rsid w:val="00D31CDF"/>
    <w:rsid w:val="00D31D89"/>
    <w:rsid w:val="00D33B77"/>
    <w:rsid w:val="00D33F93"/>
    <w:rsid w:val="00D340A9"/>
    <w:rsid w:val="00D3572D"/>
    <w:rsid w:val="00D35C4F"/>
    <w:rsid w:val="00D378B0"/>
    <w:rsid w:val="00D404B2"/>
    <w:rsid w:val="00D41D44"/>
    <w:rsid w:val="00D420A8"/>
    <w:rsid w:val="00D463A7"/>
    <w:rsid w:val="00D46B08"/>
    <w:rsid w:val="00D47A76"/>
    <w:rsid w:val="00D47E37"/>
    <w:rsid w:val="00D5355C"/>
    <w:rsid w:val="00D54B54"/>
    <w:rsid w:val="00D5555E"/>
    <w:rsid w:val="00D55B47"/>
    <w:rsid w:val="00D57FF4"/>
    <w:rsid w:val="00D60FB2"/>
    <w:rsid w:val="00D61332"/>
    <w:rsid w:val="00D61C3C"/>
    <w:rsid w:val="00D624A4"/>
    <w:rsid w:val="00D65F4B"/>
    <w:rsid w:val="00D666D6"/>
    <w:rsid w:val="00D67DAD"/>
    <w:rsid w:val="00D70CE6"/>
    <w:rsid w:val="00D720AA"/>
    <w:rsid w:val="00D7305A"/>
    <w:rsid w:val="00D732A1"/>
    <w:rsid w:val="00D75D7F"/>
    <w:rsid w:val="00D82815"/>
    <w:rsid w:val="00D82872"/>
    <w:rsid w:val="00D83D7C"/>
    <w:rsid w:val="00D84085"/>
    <w:rsid w:val="00D84CE9"/>
    <w:rsid w:val="00D879DA"/>
    <w:rsid w:val="00D87FC9"/>
    <w:rsid w:val="00D9333D"/>
    <w:rsid w:val="00D959C9"/>
    <w:rsid w:val="00D96A7C"/>
    <w:rsid w:val="00D96DDD"/>
    <w:rsid w:val="00DA1512"/>
    <w:rsid w:val="00DA2389"/>
    <w:rsid w:val="00DA5A69"/>
    <w:rsid w:val="00DA60F0"/>
    <w:rsid w:val="00DB0AD9"/>
    <w:rsid w:val="00DB1A52"/>
    <w:rsid w:val="00DB23D8"/>
    <w:rsid w:val="00DB26CC"/>
    <w:rsid w:val="00DB3A53"/>
    <w:rsid w:val="00DB58BD"/>
    <w:rsid w:val="00DB773C"/>
    <w:rsid w:val="00DC037D"/>
    <w:rsid w:val="00DC10F3"/>
    <w:rsid w:val="00DC34AC"/>
    <w:rsid w:val="00DC45FF"/>
    <w:rsid w:val="00DC5BE1"/>
    <w:rsid w:val="00DC785B"/>
    <w:rsid w:val="00DC7886"/>
    <w:rsid w:val="00DC7FCB"/>
    <w:rsid w:val="00DD0846"/>
    <w:rsid w:val="00DD09DB"/>
    <w:rsid w:val="00DD12D0"/>
    <w:rsid w:val="00DD248E"/>
    <w:rsid w:val="00DD42B9"/>
    <w:rsid w:val="00DD5A14"/>
    <w:rsid w:val="00DE0C6C"/>
    <w:rsid w:val="00DE0D0A"/>
    <w:rsid w:val="00DE1422"/>
    <w:rsid w:val="00DE17A0"/>
    <w:rsid w:val="00DE258E"/>
    <w:rsid w:val="00DE42B1"/>
    <w:rsid w:val="00DE5881"/>
    <w:rsid w:val="00DE5B60"/>
    <w:rsid w:val="00DE66AB"/>
    <w:rsid w:val="00DF1B4F"/>
    <w:rsid w:val="00DF4745"/>
    <w:rsid w:val="00DF68C3"/>
    <w:rsid w:val="00DF7B53"/>
    <w:rsid w:val="00DF7CEF"/>
    <w:rsid w:val="00E00B35"/>
    <w:rsid w:val="00E01248"/>
    <w:rsid w:val="00E0559E"/>
    <w:rsid w:val="00E05E06"/>
    <w:rsid w:val="00E06078"/>
    <w:rsid w:val="00E06A52"/>
    <w:rsid w:val="00E07DE5"/>
    <w:rsid w:val="00E11076"/>
    <w:rsid w:val="00E11DEA"/>
    <w:rsid w:val="00E12EFB"/>
    <w:rsid w:val="00E146D6"/>
    <w:rsid w:val="00E162FD"/>
    <w:rsid w:val="00E16ECE"/>
    <w:rsid w:val="00E23753"/>
    <w:rsid w:val="00E24749"/>
    <w:rsid w:val="00E256B5"/>
    <w:rsid w:val="00E260CC"/>
    <w:rsid w:val="00E27963"/>
    <w:rsid w:val="00E307AB"/>
    <w:rsid w:val="00E31AF2"/>
    <w:rsid w:val="00E33861"/>
    <w:rsid w:val="00E367EA"/>
    <w:rsid w:val="00E36EA2"/>
    <w:rsid w:val="00E37037"/>
    <w:rsid w:val="00E372D9"/>
    <w:rsid w:val="00E409BF"/>
    <w:rsid w:val="00E40C28"/>
    <w:rsid w:val="00E41630"/>
    <w:rsid w:val="00E42AD3"/>
    <w:rsid w:val="00E432EA"/>
    <w:rsid w:val="00E43608"/>
    <w:rsid w:val="00E453FB"/>
    <w:rsid w:val="00E47D85"/>
    <w:rsid w:val="00E502C3"/>
    <w:rsid w:val="00E506F1"/>
    <w:rsid w:val="00E524B1"/>
    <w:rsid w:val="00E55FEA"/>
    <w:rsid w:val="00E560C3"/>
    <w:rsid w:val="00E567B6"/>
    <w:rsid w:val="00E57116"/>
    <w:rsid w:val="00E578A2"/>
    <w:rsid w:val="00E61453"/>
    <w:rsid w:val="00E63F33"/>
    <w:rsid w:val="00E64317"/>
    <w:rsid w:val="00E65C4B"/>
    <w:rsid w:val="00E65CBA"/>
    <w:rsid w:val="00E65E6E"/>
    <w:rsid w:val="00E66226"/>
    <w:rsid w:val="00E663BD"/>
    <w:rsid w:val="00E66F2C"/>
    <w:rsid w:val="00E67314"/>
    <w:rsid w:val="00E6737D"/>
    <w:rsid w:val="00E70338"/>
    <w:rsid w:val="00E7050A"/>
    <w:rsid w:val="00E705BF"/>
    <w:rsid w:val="00E71A90"/>
    <w:rsid w:val="00E72452"/>
    <w:rsid w:val="00E76016"/>
    <w:rsid w:val="00E7682C"/>
    <w:rsid w:val="00E7687B"/>
    <w:rsid w:val="00E77285"/>
    <w:rsid w:val="00E772F6"/>
    <w:rsid w:val="00E80674"/>
    <w:rsid w:val="00E82214"/>
    <w:rsid w:val="00E8365F"/>
    <w:rsid w:val="00E83908"/>
    <w:rsid w:val="00E83BCA"/>
    <w:rsid w:val="00E84406"/>
    <w:rsid w:val="00E849DB"/>
    <w:rsid w:val="00E85825"/>
    <w:rsid w:val="00E86CDE"/>
    <w:rsid w:val="00E86DED"/>
    <w:rsid w:val="00E8770E"/>
    <w:rsid w:val="00E906C2"/>
    <w:rsid w:val="00E910EB"/>
    <w:rsid w:val="00E91652"/>
    <w:rsid w:val="00E9414F"/>
    <w:rsid w:val="00E95021"/>
    <w:rsid w:val="00E95744"/>
    <w:rsid w:val="00E9666B"/>
    <w:rsid w:val="00E975BF"/>
    <w:rsid w:val="00EA25FF"/>
    <w:rsid w:val="00EA268C"/>
    <w:rsid w:val="00EA2780"/>
    <w:rsid w:val="00EA6A2E"/>
    <w:rsid w:val="00EA6D79"/>
    <w:rsid w:val="00EA6DB2"/>
    <w:rsid w:val="00EA767B"/>
    <w:rsid w:val="00EA7B93"/>
    <w:rsid w:val="00EA7CF1"/>
    <w:rsid w:val="00EB0310"/>
    <w:rsid w:val="00EB508B"/>
    <w:rsid w:val="00EB5175"/>
    <w:rsid w:val="00EB5D0B"/>
    <w:rsid w:val="00EB6061"/>
    <w:rsid w:val="00EB7410"/>
    <w:rsid w:val="00EC0A22"/>
    <w:rsid w:val="00EC3917"/>
    <w:rsid w:val="00EC3960"/>
    <w:rsid w:val="00EC3B92"/>
    <w:rsid w:val="00EC48D9"/>
    <w:rsid w:val="00EC61AD"/>
    <w:rsid w:val="00EC6B68"/>
    <w:rsid w:val="00EC7324"/>
    <w:rsid w:val="00ED02A6"/>
    <w:rsid w:val="00ED1165"/>
    <w:rsid w:val="00ED229A"/>
    <w:rsid w:val="00ED2556"/>
    <w:rsid w:val="00ED413A"/>
    <w:rsid w:val="00ED48F1"/>
    <w:rsid w:val="00ED56B5"/>
    <w:rsid w:val="00ED5A8E"/>
    <w:rsid w:val="00ED5F56"/>
    <w:rsid w:val="00EE0F4E"/>
    <w:rsid w:val="00EE3B04"/>
    <w:rsid w:val="00EE470D"/>
    <w:rsid w:val="00EE472C"/>
    <w:rsid w:val="00EE7D88"/>
    <w:rsid w:val="00EE7F50"/>
    <w:rsid w:val="00EF0A01"/>
    <w:rsid w:val="00EF0B6D"/>
    <w:rsid w:val="00EF0FB4"/>
    <w:rsid w:val="00F00DB5"/>
    <w:rsid w:val="00F02CB0"/>
    <w:rsid w:val="00F0493D"/>
    <w:rsid w:val="00F10A2B"/>
    <w:rsid w:val="00F10AA8"/>
    <w:rsid w:val="00F1372F"/>
    <w:rsid w:val="00F1672C"/>
    <w:rsid w:val="00F1738C"/>
    <w:rsid w:val="00F229CA"/>
    <w:rsid w:val="00F25060"/>
    <w:rsid w:val="00F25065"/>
    <w:rsid w:val="00F25449"/>
    <w:rsid w:val="00F25E6B"/>
    <w:rsid w:val="00F262EC"/>
    <w:rsid w:val="00F268C7"/>
    <w:rsid w:val="00F319C5"/>
    <w:rsid w:val="00F319C8"/>
    <w:rsid w:val="00F345D0"/>
    <w:rsid w:val="00F36E63"/>
    <w:rsid w:val="00F3743F"/>
    <w:rsid w:val="00F376EF"/>
    <w:rsid w:val="00F37E44"/>
    <w:rsid w:val="00F403E1"/>
    <w:rsid w:val="00F415A7"/>
    <w:rsid w:val="00F4346A"/>
    <w:rsid w:val="00F44086"/>
    <w:rsid w:val="00F4437A"/>
    <w:rsid w:val="00F45051"/>
    <w:rsid w:val="00F50429"/>
    <w:rsid w:val="00F516B9"/>
    <w:rsid w:val="00F52EC0"/>
    <w:rsid w:val="00F53270"/>
    <w:rsid w:val="00F55F8E"/>
    <w:rsid w:val="00F56228"/>
    <w:rsid w:val="00F56751"/>
    <w:rsid w:val="00F60258"/>
    <w:rsid w:val="00F60D4F"/>
    <w:rsid w:val="00F62803"/>
    <w:rsid w:val="00F6328A"/>
    <w:rsid w:val="00F637AA"/>
    <w:rsid w:val="00F63FD4"/>
    <w:rsid w:val="00F64131"/>
    <w:rsid w:val="00F7014E"/>
    <w:rsid w:val="00F70FD9"/>
    <w:rsid w:val="00F776E2"/>
    <w:rsid w:val="00F777FD"/>
    <w:rsid w:val="00F8241A"/>
    <w:rsid w:val="00F829BC"/>
    <w:rsid w:val="00F8326F"/>
    <w:rsid w:val="00F86081"/>
    <w:rsid w:val="00F86CFA"/>
    <w:rsid w:val="00F9010E"/>
    <w:rsid w:val="00F91515"/>
    <w:rsid w:val="00F93870"/>
    <w:rsid w:val="00F938D5"/>
    <w:rsid w:val="00F93EED"/>
    <w:rsid w:val="00F954BE"/>
    <w:rsid w:val="00F95C5D"/>
    <w:rsid w:val="00F969F3"/>
    <w:rsid w:val="00F9717A"/>
    <w:rsid w:val="00FA1888"/>
    <w:rsid w:val="00FA2369"/>
    <w:rsid w:val="00FA2F45"/>
    <w:rsid w:val="00FA3497"/>
    <w:rsid w:val="00FA3566"/>
    <w:rsid w:val="00FA3E4E"/>
    <w:rsid w:val="00FA5DE4"/>
    <w:rsid w:val="00FA763B"/>
    <w:rsid w:val="00FA770D"/>
    <w:rsid w:val="00FB04A3"/>
    <w:rsid w:val="00FB0684"/>
    <w:rsid w:val="00FB100C"/>
    <w:rsid w:val="00FB11C2"/>
    <w:rsid w:val="00FB2588"/>
    <w:rsid w:val="00FB4494"/>
    <w:rsid w:val="00FB4CAA"/>
    <w:rsid w:val="00FB61C8"/>
    <w:rsid w:val="00FB62C5"/>
    <w:rsid w:val="00FB777C"/>
    <w:rsid w:val="00FC045A"/>
    <w:rsid w:val="00FC09D8"/>
    <w:rsid w:val="00FC0BA0"/>
    <w:rsid w:val="00FC0CA3"/>
    <w:rsid w:val="00FC279B"/>
    <w:rsid w:val="00FC2EA9"/>
    <w:rsid w:val="00FC3B06"/>
    <w:rsid w:val="00FC4A8D"/>
    <w:rsid w:val="00FC609B"/>
    <w:rsid w:val="00FC66E7"/>
    <w:rsid w:val="00FC71AF"/>
    <w:rsid w:val="00FD1D31"/>
    <w:rsid w:val="00FD501A"/>
    <w:rsid w:val="00FD5FF7"/>
    <w:rsid w:val="00FD6E6C"/>
    <w:rsid w:val="00FD6F04"/>
    <w:rsid w:val="00FD7581"/>
    <w:rsid w:val="00FD7B2A"/>
    <w:rsid w:val="00FD7EB8"/>
    <w:rsid w:val="00FE0A93"/>
    <w:rsid w:val="00FE209E"/>
    <w:rsid w:val="00FE3443"/>
    <w:rsid w:val="00FE47BB"/>
    <w:rsid w:val="00FE59E2"/>
    <w:rsid w:val="00FE7490"/>
    <w:rsid w:val="00FF077B"/>
    <w:rsid w:val="00FF0913"/>
    <w:rsid w:val="00FF36C4"/>
    <w:rsid w:val="00FF4767"/>
    <w:rsid w:val="00FF5B3D"/>
    <w:rsid w:val="00FF6D06"/>
    <w:rsid w:val="0124AE73"/>
    <w:rsid w:val="01CBD67D"/>
    <w:rsid w:val="02073075"/>
    <w:rsid w:val="022BF4FB"/>
    <w:rsid w:val="037D2A1F"/>
    <w:rsid w:val="03C6B865"/>
    <w:rsid w:val="043B1BE5"/>
    <w:rsid w:val="08E3D9B8"/>
    <w:rsid w:val="0940C863"/>
    <w:rsid w:val="0AE9EA43"/>
    <w:rsid w:val="0DE85E63"/>
    <w:rsid w:val="0F7F32F7"/>
    <w:rsid w:val="0FC7D68E"/>
    <w:rsid w:val="10DC4881"/>
    <w:rsid w:val="11585A9C"/>
    <w:rsid w:val="1163F3A8"/>
    <w:rsid w:val="11E79E8E"/>
    <w:rsid w:val="13C8C22F"/>
    <w:rsid w:val="140F6C72"/>
    <w:rsid w:val="143DBD17"/>
    <w:rsid w:val="14AB3BE8"/>
    <w:rsid w:val="169C39A8"/>
    <w:rsid w:val="173D971E"/>
    <w:rsid w:val="178247D0"/>
    <w:rsid w:val="17DF52A8"/>
    <w:rsid w:val="19598243"/>
    <w:rsid w:val="19A36D8B"/>
    <w:rsid w:val="19E46AF4"/>
    <w:rsid w:val="1A78ADB7"/>
    <w:rsid w:val="1BDF6DBB"/>
    <w:rsid w:val="1BEDD481"/>
    <w:rsid w:val="1CA692D9"/>
    <w:rsid w:val="1D4147D7"/>
    <w:rsid w:val="1E205C10"/>
    <w:rsid w:val="1E331166"/>
    <w:rsid w:val="1E46CDB3"/>
    <w:rsid w:val="1F26EB8B"/>
    <w:rsid w:val="1F6EF230"/>
    <w:rsid w:val="201BD897"/>
    <w:rsid w:val="20776271"/>
    <w:rsid w:val="2095D177"/>
    <w:rsid w:val="20C45035"/>
    <w:rsid w:val="210791AF"/>
    <w:rsid w:val="22DA7A68"/>
    <w:rsid w:val="24B4D179"/>
    <w:rsid w:val="24BAB447"/>
    <w:rsid w:val="25072555"/>
    <w:rsid w:val="252E268B"/>
    <w:rsid w:val="25374110"/>
    <w:rsid w:val="27C5EE0B"/>
    <w:rsid w:val="295A1B15"/>
    <w:rsid w:val="29C56B9B"/>
    <w:rsid w:val="2A94D6B8"/>
    <w:rsid w:val="2BB8361C"/>
    <w:rsid w:val="2C564DA6"/>
    <w:rsid w:val="2D22A8E1"/>
    <w:rsid w:val="2DD3CD02"/>
    <w:rsid w:val="2E17B034"/>
    <w:rsid w:val="2EB9B204"/>
    <w:rsid w:val="2EDA524E"/>
    <w:rsid w:val="2F591E1C"/>
    <w:rsid w:val="2F595A7C"/>
    <w:rsid w:val="2FB33265"/>
    <w:rsid w:val="30223756"/>
    <w:rsid w:val="30D574CB"/>
    <w:rsid w:val="3187A9F3"/>
    <w:rsid w:val="3261367D"/>
    <w:rsid w:val="32D67C35"/>
    <w:rsid w:val="368ADF60"/>
    <w:rsid w:val="3743432E"/>
    <w:rsid w:val="3795D187"/>
    <w:rsid w:val="3843981A"/>
    <w:rsid w:val="384F3191"/>
    <w:rsid w:val="38ACD120"/>
    <w:rsid w:val="3A0F2065"/>
    <w:rsid w:val="3A8B51B5"/>
    <w:rsid w:val="3B13317B"/>
    <w:rsid w:val="3B9A50E5"/>
    <w:rsid w:val="3C11E452"/>
    <w:rsid w:val="3CBCB19B"/>
    <w:rsid w:val="3D2C2CFF"/>
    <w:rsid w:val="3F1583CF"/>
    <w:rsid w:val="3F991426"/>
    <w:rsid w:val="3FA370E9"/>
    <w:rsid w:val="408B6418"/>
    <w:rsid w:val="414E816E"/>
    <w:rsid w:val="417ADD13"/>
    <w:rsid w:val="424D1061"/>
    <w:rsid w:val="436C4466"/>
    <w:rsid w:val="437C4E48"/>
    <w:rsid w:val="43B67474"/>
    <w:rsid w:val="440DC84A"/>
    <w:rsid w:val="44B84924"/>
    <w:rsid w:val="48320E97"/>
    <w:rsid w:val="48D3A844"/>
    <w:rsid w:val="4EE08CC1"/>
    <w:rsid w:val="4EEEA256"/>
    <w:rsid w:val="4FCDCE1E"/>
    <w:rsid w:val="4FFFF888"/>
    <w:rsid w:val="50DF0952"/>
    <w:rsid w:val="526A03DE"/>
    <w:rsid w:val="52B7B29A"/>
    <w:rsid w:val="535FAE52"/>
    <w:rsid w:val="54001347"/>
    <w:rsid w:val="5432529E"/>
    <w:rsid w:val="544488C4"/>
    <w:rsid w:val="54FC0DE5"/>
    <w:rsid w:val="551578FE"/>
    <w:rsid w:val="565F6E38"/>
    <w:rsid w:val="56CD7237"/>
    <w:rsid w:val="595FF8A5"/>
    <w:rsid w:val="597E04C9"/>
    <w:rsid w:val="59FF9679"/>
    <w:rsid w:val="5A3E74C4"/>
    <w:rsid w:val="5A7291BB"/>
    <w:rsid w:val="5DEF690D"/>
    <w:rsid w:val="5F42A44F"/>
    <w:rsid w:val="613A28F3"/>
    <w:rsid w:val="61E7AFB3"/>
    <w:rsid w:val="62603F35"/>
    <w:rsid w:val="62E70406"/>
    <w:rsid w:val="63BEFDC8"/>
    <w:rsid w:val="6453DAA8"/>
    <w:rsid w:val="64964183"/>
    <w:rsid w:val="64C6CB33"/>
    <w:rsid w:val="654BE44B"/>
    <w:rsid w:val="658A1D16"/>
    <w:rsid w:val="66791F7F"/>
    <w:rsid w:val="67E940D0"/>
    <w:rsid w:val="6834DB96"/>
    <w:rsid w:val="6848E369"/>
    <w:rsid w:val="695C4489"/>
    <w:rsid w:val="6A359CF8"/>
    <w:rsid w:val="6A521977"/>
    <w:rsid w:val="6AA061C0"/>
    <w:rsid w:val="6B083FFD"/>
    <w:rsid w:val="6B1ABA13"/>
    <w:rsid w:val="6B808727"/>
    <w:rsid w:val="6D89C7EB"/>
    <w:rsid w:val="6E097914"/>
    <w:rsid w:val="6F40D01A"/>
    <w:rsid w:val="6FFEEB19"/>
    <w:rsid w:val="7157F540"/>
    <w:rsid w:val="720CF19E"/>
    <w:rsid w:val="722EFCC2"/>
    <w:rsid w:val="73A3EDEF"/>
    <w:rsid w:val="74333E77"/>
    <w:rsid w:val="74EF8574"/>
    <w:rsid w:val="7565B189"/>
    <w:rsid w:val="75C98BCA"/>
    <w:rsid w:val="764123E3"/>
    <w:rsid w:val="766AF6CC"/>
    <w:rsid w:val="769872D3"/>
    <w:rsid w:val="76AB3FD2"/>
    <w:rsid w:val="7758B2A9"/>
    <w:rsid w:val="7797197C"/>
    <w:rsid w:val="77C22609"/>
    <w:rsid w:val="78647F59"/>
    <w:rsid w:val="798EF790"/>
    <w:rsid w:val="79AD1455"/>
    <w:rsid w:val="7AE00913"/>
    <w:rsid w:val="7B1664A2"/>
    <w:rsid w:val="7B24EEA7"/>
    <w:rsid w:val="7BA89850"/>
    <w:rsid w:val="7CCAC9E2"/>
    <w:rsid w:val="7D728527"/>
    <w:rsid w:val="7DD1A3DF"/>
    <w:rsid w:val="7DEF8B39"/>
    <w:rsid w:val="7E853E15"/>
    <w:rsid w:val="7FDA668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6D20B"/>
  <w15:docId w15:val="{977C1794-57F3-4588-A76B-E7C26D51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0F4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545A23"/>
    <w:rPr>
      <w:b/>
      <w:bCs/>
    </w:rPr>
  </w:style>
  <w:style w:type="character" w:styleId="Collegamentoipertestuale">
    <w:name w:val="Hyperlink"/>
    <w:basedOn w:val="Carpredefinitoparagrafo"/>
    <w:uiPriority w:val="99"/>
    <w:unhideWhenUsed/>
    <w:rsid w:val="009A46E9"/>
    <w:rPr>
      <w:color w:val="0000FF"/>
      <w:u w:val="single"/>
    </w:rPr>
  </w:style>
  <w:style w:type="paragraph" w:styleId="Intestazione">
    <w:name w:val="header"/>
    <w:basedOn w:val="Normale"/>
    <w:link w:val="IntestazioneCarattere1"/>
    <w:uiPriority w:val="99"/>
    <w:unhideWhenUsed/>
    <w:rsid w:val="00114D05"/>
    <w:pPr>
      <w:tabs>
        <w:tab w:val="center" w:pos="4819"/>
        <w:tab w:val="right" w:pos="9638"/>
      </w:tabs>
    </w:pPr>
  </w:style>
  <w:style w:type="character" w:customStyle="1" w:styleId="IntestazioneCarattere1">
    <w:name w:val="Intestazione Carattere1"/>
    <w:basedOn w:val="Carpredefinitoparagrafo"/>
    <w:link w:val="Intestazione"/>
    <w:uiPriority w:val="99"/>
    <w:rsid w:val="00114D05"/>
    <w:rPr>
      <w:rFonts w:ascii="Times New Roman" w:eastAsia="Times New Roman" w:hAnsi="Times New Roman" w:cs="Times New Roman"/>
      <w:sz w:val="24"/>
      <w:szCs w:val="24"/>
      <w:lang w:eastAsia="it-IT"/>
    </w:rPr>
  </w:style>
  <w:style w:type="paragraph" w:styleId="Pidipagina">
    <w:name w:val="footer"/>
    <w:basedOn w:val="Normale"/>
    <w:link w:val="PidipaginaCarattere1"/>
    <w:uiPriority w:val="99"/>
    <w:unhideWhenUsed/>
    <w:rsid w:val="00114D05"/>
    <w:pPr>
      <w:tabs>
        <w:tab w:val="center" w:pos="4819"/>
        <w:tab w:val="right" w:pos="9638"/>
      </w:tabs>
    </w:pPr>
  </w:style>
  <w:style w:type="character" w:customStyle="1" w:styleId="PidipaginaCarattere1">
    <w:name w:val="Piè di pagina Carattere1"/>
    <w:basedOn w:val="Carpredefinitoparagrafo"/>
    <w:link w:val="Pidipagina"/>
    <w:uiPriority w:val="99"/>
    <w:rsid w:val="00114D05"/>
    <w:rPr>
      <w:rFonts w:ascii="Times New Roman" w:eastAsia="Times New Roman" w:hAnsi="Times New Roman" w:cs="Times New Roman"/>
      <w:sz w:val="24"/>
      <w:szCs w:val="24"/>
      <w:lang w:eastAsia="it-IT"/>
    </w:rPr>
  </w:style>
  <w:style w:type="paragraph" w:customStyle="1" w:styleId="testo1">
    <w:name w:val="testo1"/>
    <w:basedOn w:val="Normale"/>
    <w:rsid w:val="002E4CC6"/>
    <w:pPr>
      <w:spacing w:line="360" w:lineRule="auto"/>
      <w:ind w:firstLine="567"/>
      <w:jc w:val="both"/>
    </w:pPr>
  </w:style>
  <w:style w:type="paragraph" w:styleId="NormaleWeb">
    <w:name w:val="Normal (Web)"/>
    <w:basedOn w:val="Normale"/>
    <w:uiPriority w:val="99"/>
    <w:unhideWhenUsed/>
    <w:rsid w:val="00DB26CC"/>
    <w:pPr>
      <w:spacing w:before="100" w:beforeAutospacing="1" w:after="100" w:afterAutospacing="1"/>
    </w:pPr>
  </w:style>
  <w:style w:type="character" w:customStyle="1" w:styleId="Menzionenonrisolta1">
    <w:name w:val="Menzione non risolta1"/>
    <w:basedOn w:val="Carpredefinitoparagrafo"/>
    <w:uiPriority w:val="99"/>
    <w:semiHidden/>
    <w:unhideWhenUsed/>
    <w:rsid w:val="002963B4"/>
    <w:rPr>
      <w:color w:val="605E5C"/>
      <w:shd w:val="clear" w:color="auto" w:fill="E1DFDD"/>
    </w:rPr>
  </w:style>
  <w:style w:type="character" w:styleId="Collegamentovisitato">
    <w:name w:val="FollowedHyperlink"/>
    <w:basedOn w:val="Carpredefinitoparagrafo"/>
    <w:uiPriority w:val="99"/>
    <w:semiHidden/>
    <w:unhideWhenUsed/>
    <w:rsid w:val="001A40CC"/>
    <w:rPr>
      <w:color w:val="800080" w:themeColor="followedHyperlink"/>
      <w:u w:val="single"/>
    </w:rPr>
  </w:style>
  <w:style w:type="character" w:customStyle="1" w:styleId="Menzionenonrisolta2">
    <w:name w:val="Menzione non risolta2"/>
    <w:basedOn w:val="Carpredefinitoparagrafo"/>
    <w:uiPriority w:val="99"/>
    <w:semiHidden/>
    <w:unhideWhenUsed/>
    <w:rsid w:val="00900204"/>
    <w:rPr>
      <w:color w:val="605E5C"/>
      <w:shd w:val="clear" w:color="auto" w:fill="E1DFDD"/>
    </w:rPr>
  </w:style>
  <w:style w:type="character" w:customStyle="1" w:styleId="Nessuno">
    <w:name w:val="Nessuno"/>
    <w:rsid w:val="00C80AC2"/>
  </w:style>
  <w:style w:type="character" w:customStyle="1" w:styleId="Hyperlink1">
    <w:name w:val="Hyperlink.1"/>
    <w:basedOn w:val="Nessuno"/>
    <w:rsid w:val="00C80AC2"/>
    <w:rPr>
      <w:rFonts w:ascii="Verdana" w:eastAsia="Verdana" w:hAnsi="Verdana" w:cs="Verdana"/>
      <w:outline w:val="0"/>
      <w:color w:val="0070C0"/>
      <w:sz w:val="16"/>
      <w:szCs w:val="16"/>
      <w:u w:val="single" w:color="0070C0"/>
      <w:lang w:val="en-US"/>
    </w:rPr>
  </w:style>
  <w:style w:type="character" w:customStyle="1" w:styleId="Menzionenonrisolta3">
    <w:name w:val="Menzione non risolta3"/>
    <w:basedOn w:val="Carpredefinitoparagrafo"/>
    <w:uiPriority w:val="99"/>
    <w:semiHidden/>
    <w:unhideWhenUsed/>
    <w:rsid w:val="00F55F8E"/>
    <w:rPr>
      <w:color w:val="605E5C"/>
      <w:shd w:val="clear" w:color="auto" w:fill="E1DFDD"/>
    </w:rPr>
  </w:style>
  <w:style w:type="paragraph" w:styleId="Paragrafoelenco">
    <w:name w:val="List Paragraph"/>
    <w:basedOn w:val="Normale"/>
    <w:uiPriority w:val="34"/>
    <w:qFormat/>
    <w:rsid w:val="00C404EB"/>
    <w:pPr>
      <w:ind w:left="720"/>
      <w:contextualSpacing/>
    </w:pPr>
  </w:style>
  <w:style w:type="character" w:styleId="Menzionenonrisolta">
    <w:name w:val="Unresolved Mention"/>
    <w:basedOn w:val="Carpredefinitoparagrafo"/>
    <w:uiPriority w:val="99"/>
    <w:semiHidden/>
    <w:unhideWhenUsed/>
    <w:rsid w:val="000934E7"/>
    <w:rPr>
      <w:color w:val="605E5C"/>
      <w:shd w:val="clear" w:color="auto" w:fill="E1DFDD"/>
    </w:rPr>
  </w:style>
  <w:style w:type="character" w:customStyle="1" w:styleId="IntestazioneCarattere">
    <w:name w:val="Intestazione Carattere"/>
    <w:basedOn w:val="Carpredefinitoparagrafo"/>
    <w:uiPriority w:val="99"/>
    <w:rsid w:val="00814C99"/>
  </w:style>
  <w:style w:type="character" w:customStyle="1" w:styleId="PidipaginaCarattere">
    <w:name w:val="Piè di pagina Carattere"/>
    <w:basedOn w:val="Carpredefinitoparagrafo"/>
    <w:uiPriority w:val="99"/>
    <w:rsid w:val="00814C99"/>
  </w:style>
  <w:style w:type="character" w:customStyle="1" w:styleId="CorpotestoCarattere">
    <w:name w:val="Corpo testo Carattere"/>
    <w:basedOn w:val="Carpredefinitoparagrafo"/>
    <w:rsid w:val="00814C99"/>
    <w:rPr>
      <w:rFonts w:ascii="Bookman Old Style" w:eastAsia="Times New Roman" w:hAnsi="Bookman Old Style" w:cs="Times New Roman"/>
      <w:sz w:val="28"/>
      <w:szCs w:val="20"/>
    </w:rPr>
  </w:style>
  <w:style w:type="character" w:customStyle="1" w:styleId="TestofumettoCarattere">
    <w:name w:val="Testo fumetto Carattere"/>
    <w:basedOn w:val="Carpredefinitoparagrafo"/>
    <w:uiPriority w:val="99"/>
    <w:semiHidden/>
    <w:rsid w:val="00814C99"/>
    <w:rPr>
      <w:rFonts w:ascii="Tahoma" w:hAnsi="Tahoma" w:cs="Tahoma"/>
      <w:sz w:val="16"/>
      <w:szCs w:val="16"/>
    </w:rPr>
  </w:style>
  <w:style w:type="character" w:customStyle="1" w:styleId="TestocommentoCarattere">
    <w:name w:val="Testo commento Carattere"/>
    <w:basedOn w:val="Carpredefinitoparagrafo"/>
    <w:uiPriority w:val="99"/>
    <w:rsid w:val="00814C99"/>
    <w:rPr>
      <w:rFonts w:ascii="Times New Roman" w:eastAsia="Times New Roman" w:hAnsi="Times New Roman" w:cs="Times New Roman"/>
      <w:sz w:val="20"/>
      <w:szCs w:val="20"/>
      <w:lang w:eastAsia="it-IT"/>
    </w:rPr>
  </w:style>
  <w:style w:type="character" w:customStyle="1" w:styleId="SoggettocommentoCarattere">
    <w:name w:val="Soggetto commento Carattere"/>
    <w:basedOn w:val="TestocommentoCarattere"/>
    <w:uiPriority w:val="99"/>
    <w:semiHidden/>
    <w:rsid w:val="00814C99"/>
    <w:rPr>
      <w:rFonts w:ascii="Times New Roman" w:eastAsia="Times New Roman" w:hAnsi="Times New Roman" w:cs="Times New Roman"/>
      <w:b/>
      <w:bCs/>
      <w:sz w:val="20"/>
      <w:szCs w:val="20"/>
      <w:lang w:eastAsia="it-IT"/>
    </w:rPr>
  </w:style>
  <w:style w:type="table" w:customStyle="1" w:styleId="TableNormal1">
    <w:name w:val="Table Normal1"/>
    <w:uiPriority w:val="99"/>
    <w:semiHidden/>
    <w:unhideWhenUsed/>
    <w:rsid w:val="00C458DF"/>
    <w:tblPr>
      <w:tblInd w:w="0" w:type="dxa"/>
      <w:tblCellMar>
        <w:top w:w="0" w:type="dxa"/>
        <w:left w:w="108" w:type="dxa"/>
        <w:bottom w:w="0" w:type="dxa"/>
        <w:right w:w="108" w:type="dxa"/>
      </w:tblCellMar>
    </w:tblPr>
  </w:style>
  <w:style w:type="character" w:customStyle="1" w:styleId="CommentReference1">
    <w:name w:val="Comment Reference1"/>
    <w:basedOn w:val="Carpredefinitoparagrafo"/>
    <w:uiPriority w:val="99"/>
    <w:semiHidden/>
    <w:unhideWhenUsed/>
    <w:rsid w:val="00C458DF"/>
    <w:rPr>
      <w:sz w:val="16"/>
      <w:szCs w:val="16"/>
    </w:r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imandocommento">
    <w:name w:val="annotation reference"/>
    <w:basedOn w:val="Carpredefinitoparagrafo"/>
    <w:uiPriority w:val="99"/>
    <w:semiHidden/>
    <w:unhideWhenUsed/>
    <w:rsid w:val="00B67D47"/>
    <w:rPr>
      <w:sz w:val="16"/>
      <w:szCs w:val="16"/>
    </w:rPr>
  </w:style>
  <w:style w:type="paragraph" w:styleId="Testocommento">
    <w:name w:val="annotation text"/>
    <w:basedOn w:val="Normale"/>
    <w:link w:val="TestocommentoCarattere1"/>
    <w:uiPriority w:val="99"/>
    <w:semiHidden/>
    <w:unhideWhenUsed/>
    <w:rsid w:val="00B67D47"/>
    <w:rPr>
      <w:sz w:val="20"/>
      <w:szCs w:val="20"/>
    </w:rPr>
  </w:style>
  <w:style w:type="character" w:customStyle="1" w:styleId="TestocommentoCarattere1">
    <w:name w:val="Testo commento Carattere1"/>
    <w:basedOn w:val="Carpredefinitoparagrafo"/>
    <w:link w:val="Testocommento"/>
    <w:uiPriority w:val="99"/>
    <w:semiHidden/>
    <w:rsid w:val="00B67D4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1"/>
    <w:uiPriority w:val="99"/>
    <w:semiHidden/>
    <w:unhideWhenUsed/>
    <w:rsid w:val="00B67D47"/>
    <w:rPr>
      <w:b/>
      <w:bCs/>
    </w:rPr>
  </w:style>
  <w:style w:type="character" w:customStyle="1" w:styleId="SoggettocommentoCarattere1">
    <w:name w:val="Soggetto commento Carattere1"/>
    <w:basedOn w:val="TestocommentoCarattere1"/>
    <w:link w:val="Soggettocommento"/>
    <w:uiPriority w:val="99"/>
    <w:semiHidden/>
    <w:rsid w:val="00B67D47"/>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9644">
      <w:bodyDiv w:val="1"/>
      <w:marLeft w:val="0"/>
      <w:marRight w:val="0"/>
      <w:marTop w:val="0"/>
      <w:marBottom w:val="0"/>
      <w:divBdr>
        <w:top w:val="none" w:sz="0" w:space="0" w:color="auto"/>
        <w:left w:val="none" w:sz="0" w:space="0" w:color="auto"/>
        <w:bottom w:val="none" w:sz="0" w:space="0" w:color="auto"/>
        <w:right w:val="none" w:sz="0" w:space="0" w:color="auto"/>
      </w:divBdr>
    </w:div>
    <w:div w:id="59059197">
      <w:bodyDiv w:val="1"/>
      <w:marLeft w:val="0"/>
      <w:marRight w:val="0"/>
      <w:marTop w:val="0"/>
      <w:marBottom w:val="0"/>
      <w:divBdr>
        <w:top w:val="none" w:sz="0" w:space="0" w:color="auto"/>
        <w:left w:val="none" w:sz="0" w:space="0" w:color="auto"/>
        <w:bottom w:val="none" w:sz="0" w:space="0" w:color="auto"/>
        <w:right w:val="none" w:sz="0" w:space="0" w:color="auto"/>
      </w:divBdr>
    </w:div>
    <w:div w:id="61024878">
      <w:bodyDiv w:val="1"/>
      <w:marLeft w:val="0"/>
      <w:marRight w:val="0"/>
      <w:marTop w:val="0"/>
      <w:marBottom w:val="0"/>
      <w:divBdr>
        <w:top w:val="none" w:sz="0" w:space="0" w:color="auto"/>
        <w:left w:val="none" w:sz="0" w:space="0" w:color="auto"/>
        <w:bottom w:val="none" w:sz="0" w:space="0" w:color="auto"/>
        <w:right w:val="none" w:sz="0" w:space="0" w:color="auto"/>
      </w:divBdr>
    </w:div>
    <w:div w:id="339162842">
      <w:bodyDiv w:val="1"/>
      <w:marLeft w:val="0"/>
      <w:marRight w:val="0"/>
      <w:marTop w:val="0"/>
      <w:marBottom w:val="0"/>
      <w:divBdr>
        <w:top w:val="none" w:sz="0" w:space="0" w:color="auto"/>
        <w:left w:val="none" w:sz="0" w:space="0" w:color="auto"/>
        <w:bottom w:val="none" w:sz="0" w:space="0" w:color="auto"/>
        <w:right w:val="none" w:sz="0" w:space="0" w:color="auto"/>
      </w:divBdr>
    </w:div>
    <w:div w:id="359206028">
      <w:bodyDiv w:val="1"/>
      <w:marLeft w:val="0"/>
      <w:marRight w:val="0"/>
      <w:marTop w:val="0"/>
      <w:marBottom w:val="0"/>
      <w:divBdr>
        <w:top w:val="none" w:sz="0" w:space="0" w:color="auto"/>
        <w:left w:val="none" w:sz="0" w:space="0" w:color="auto"/>
        <w:bottom w:val="none" w:sz="0" w:space="0" w:color="auto"/>
        <w:right w:val="none" w:sz="0" w:space="0" w:color="auto"/>
      </w:divBdr>
    </w:div>
    <w:div w:id="374697509">
      <w:bodyDiv w:val="1"/>
      <w:marLeft w:val="0"/>
      <w:marRight w:val="0"/>
      <w:marTop w:val="0"/>
      <w:marBottom w:val="0"/>
      <w:divBdr>
        <w:top w:val="none" w:sz="0" w:space="0" w:color="auto"/>
        <w:left w:val="none" w:sz="0" w:space="0" w:color="auto"/>
        <w:bottom w:val="none" w:sz="0" w:space="0" w:color="auto"/>
        <w:right w:val="none" w:sz="0" w:space="0" w:color="auto"/>
      </w:divBdr>
    </w:div>
    <w:div w:id="407195338">
      <w:bodyDiv w:val="1"/>
      <w:marLeft w:val="0"/>
      <w:marRight w:val="0"/>
      <w:marTop w:val="0"/>
      <w:marBottom w:val="0"/>
      <w:divBdr>
        <w:top w:val="none" w:sz="0" w:space="0" w:color="auto"/>
        <w:left w:val="none" w:sz="0" w:space="0" w:color="auto"/>
        <w:bottom w:val="none" w:sz="0" w:space="0" w:color="auto"/>
        <w:right w:val="none" w:sz="0" w:space="0" w:color="auto"/>
      </w:divBdr>
    </w:div>
    <w:div w:id="452332693">
      <w:bodyDiv w:val="1"/>
      <w:marLeft w:val="0"/>
      <w:marRight w:val="0"/>
      <w:marTop w:val="0"/>
      <w:marBottom w:val="0"/>
      <w:divBdr>
        <w:top w:val="none" w:sz="0" w:space="0" w:color="auto"/>
        <w:left w:val="none" w:sz="0" w:space="0" w:color="auto"/>
        <w:bottom w:val="none" w:sz="0" w:space="0" w:color="auto"/>
        <w:right w:val="none" w:sz="0" w:space="0" w:color="auto"/>
      </w:divBdr>
    </w:div>
    <w:div w:id="585967260">
      <w:bodyDiv w:val="1"/>
      <w:marLeft w:val="0"/>
      <w:marRight w:val="0"/>
      <w:marTop w:val="0"/>
      <w:marBottom w:val="0"/>
      <w:divBdr>
        <w:top w:val="none" w:sz="0" w:space="0" w:color="auto"/>
        <w:left w:val="none" w:sz="0" w:space="0" w:color="auto"/>
        <w:bottom w:val="none" w:sz="0" w:space="0" w:color="auto"/>
        <w:right w:val="none" w:sz="0" w:space="0" w:color="auto"/>
      </w:divBdr>
      <w:divsChild>
        <w:div w:id="1957441370">
          <w:marLeft w:val="0"/>
          <w:marRight w:val="0"/>
          <w:marTop w:val="150"/>
          <w:marBottom w:val="0"/>
          <w:divBdr>
            <w:top w:val="none" w:sz="0" w:space="0" w:color="auto"/>
            <w:left w:val="none" w:sz="0" w:space="0" w:color="auto"/>
            <w:bottom w:val="none" w:sz="0" w:space="0" w:color="auto"/>
            <w:right w:val="none" w:sz="0" w:space="0" w:color="auto"/>
          </w:divBdr>
          <w:divsChild>
            <w:div w:id="785349543">
              <w:marLeft w:val="0"/>
              <w:marRight w:val="0"/>
              <w:marTop w:val="0"/>
              <w:marBottom w:val="75"/>
              <w:divBdr>
                <w:top w:val="none" w:sz="0" w:space="0" w:color="auto"/>
                <w:left w:val="none" w:sz="0" w:space="0" w:color="auto"/>
                <w:bottom w:val="none" w:sz="0" w:space="0" w:color="auto"/>
                <w:right w:val="none" w:sz="0" w:space="0" w:color="auto"/>
              </w:divBdr>
              <w:divsChild>
                <w:div w:id="9542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2154">
          <w:marLeft w:val="0"/>
          <w:marRight w:val="0"/>
          <w:marTop w:val="150"/>
          <w:marBottom w:val="0"/>
          <w:divBdr>
            <w:top w:val="none" w:sz="0" w:space="0" w:color="auto"/>
            <w:left w:val="none" w:sz="0" w:space="0" w:color="auto"/>
            <w:bottom w:val="none" w:sz="0" w:space="0" w:color="auto"/>
            <w:right w:val="none" w:sz="0" w:space="0" w:color="auto"/>
          </w:divBdr>
        </w:div>
      </w:divsChild>
    </w:div>
    <w:div w:id="675810940">
      <w:bodyDiv w:val="1"/>
      <w:marLeft w:val="0"/>
      <w:marRight w:val="0"/>
      <w:marTop w:val="0"/>
      <w:marBottom w:val="0"/>
      <w:divBdr>
        <w:top w:val="none" w:sz="0" w:space="0" w:color="auto"/>
        <w:left w:val="none" w:sz="0" w:space="0" w:color="auto"/>
        <w:bottom w:val="none" w:sz="0" w:space="0" w:color="auto"/>
        <w:right w:val="none" w:sz="0" w:space="0" w:color="auto"/>
      </w:divBdr>
    </w:div>
    <w:div w:id="686755610">
      <w:bodyDiv w:val="1"/>
      <w:marLeft w:val="0"/>
      <w:marRight w:val="0"/>
      <w:marTop w:val="0"/>
      <w:marBottom w:val="0"/>
      <w:divBdr>
        <w:top w:val="none" w:sz="0" w:space="0" w:color="auto"/>
        <w:left w:val="none" w:sz="0" w:space="0" w:color="auto"/>
        <w:bottom w:val="none" w:sz="0" w:space="0" w:color="auto"/>
        <w:right w:val="none" w:sz="0" w:space="0" w:color="auto"/>
      </w:divBdr>
      <w:divsChild>
        <w:div w:id="255139283">
          <w:marLeft w:val="0"/>
          <w:marRight w:val="0"/>
          <w:marTop w:val="0"/>
          <w:marBottom w:val="0"/>
          <w:divBdr>
            <w:top w:val="none" w:sz="0" w:space="0" w:color="auto"/>
            <w:left w:val="none" w:sz="0" w:space="0" w:color="auto"/>
            <w:bottom w:val="none" w:sz="0" w:space="0" w:color="auto"/>
            <w:right w:val="none" w:sz="0" w:space="0" w:color="auto"/>
          </w:divBdr>
        </w:div>
        <w:div w:id="393696843">
          <w:marLeft w:val="0"/>
          <w:marRight w:val="0"/>
          <w:marTop w:val="0"/>
          <w:marBottom w:val="0"/>
          <w:divBdr>
            <w:top w:val="none" w:sz="0" w:space="0" w:color="auto"/>
            <w:left w:val="none" w:sz="0" w:space="0" w:color="auto"/>
            <w:bottom w:val="none" w:sz="0" w:space="0" w:color="auto"/>
            <w:right w:val="none" w:sz="0" w:space="0" w:color="auto"/>
          </w:divBdr>
        </w:div>
        <w:div w:id="598291961">
          <w:marLeft w:val="0"/>
          <w:marRight w:val="0"/>
          <w:marTop w:val="0"/>
          <w:marBottom w:val="0"/>
          <w:divBdr>
            <w:top w:val="none" w:sz="0" w:space="0" w:color="auto"/>
            <w:left w:val="none" w:sz="0" w:space="0" w:color="auto"/>
            <w:bottom w:val="none" w:sz="0" w:space="0" w:color="auto"/>
            <w:right w:val="none" w:sz="0" w:space="0" w:color="auto"/>
          </w:divBdr>
        </w:div>
        <w:div w:id="659387127">
          <w:marLeft w:val="0"/>
          <w:marRight w:val="0"/>
          <w:marTop w:val="0"/>
          <w:marBottom w:val="0"/>
          <w:divBdr>
            <w:top w:val="none" w:sz="0" w:space="0" w:color="auto"/>
            <w:left w:val="none" w:sz="0" w:space="0" w:color="auto"/>
            <w:bottom w:val="none" w:sz="0" w:space="0" w:color="auto"/>
            <w:right w:val="none" w:sz="0" w:space="0" w:color="auto"/>
          </w:divBdr>
        </w:div>
        <w:div w:id="1185365771">
          <w:marLeft w:val="0"/>
          <w:marRight w:val="0"/>
          <w:marTop w:val="0"/>
          <w:marBottom w:val="0"/>
          <w:divBdr>
            <w:top w:val="none" w:sz="0" w:space="0" w:color="auto"/>
            <w:left w:val="none" w:sz="0" w:space="0" w:color="auto"/>
            <w:bottom w:val="none" w:sz="0" w:space="0" w:color="auto"/>
            <w:right w:val="none" w:sz="0" w:space="0" w:color="auto"/>
          </w:divBdr>
        </w:div>
      </w:divsChild>
    </w:div>
    <w:div w:id="688338599">
      <w:bodyDiv w:val="1"/>
      <w:marLeft w:val="0"/>
      <w:marRight w:val="0"/>
      <w:marTop w:val="0"/>
      <w:marBottom w:val="0"/>
      <w:divBdr>
        <w:top w:val="none" w:sz="0" w:space="0" w:color="auto"/>
        <w:left w:val="none" w:sz="0" w:space="0" w:color="auto"/>
        <w:bottom w:val="none" w:sz="0" w:space="0" w:color="auto"/>
        <w:right w:val="none" w:sz="0" w:space="0" w:color="auto"/>
      </w:divBdr>
    </w:div>
    <w:div w:id="758529888">
      <w:bodyDiv w:val="1"/>
      <w:marLeft w:val="0"/>
      <w:marRight w:val="0"/>
      <w:marTop w:val="0"/>
      <w:marBottom w:val="0"/>
      <w:divBdr>
        <w:top w:val="none" w:sz="0" w:space="0" w:color="auto"/>
        <w:left w:val="none" w:sz="0" w:space="0" w:color="auto"/>
        <w:bottom w:val="none" w:sz="0" w:space="0" w:color="auto"/>
        <w:right w:val="none" w:sz="0" w:space="0" w:color="auto"/>
      </w:divBdr>
    </w:div>
    <w:div w:id="857814749">
      <w:bodyDiv w:val="1"/>
      <w:marLeft w:val="0"/>
      <w:marRight w:val="0"/>
      <w:marTop w:val="0"/>
      <w:marBottom w:val="0"/>
      <w:divBdr>
        <w:top w:val="none" w:sz="0" w:space="0" w:color="auto"/>
        <w:left w:val="none" w:sz="0" w:space="0" w:color="auto"/>
        <w:bottom w:val="none" w:sz="0" w:space="0" w:color="auto"/>
        <w:right w:val="none" w:sz="0" w:space="0" w:color="auto"/>
      </w:divBdr>
    </w:div>
    <w:div w:id="929116306">
      <w:bodyDiv w:val="1"/>
      <w:marLeft w:val="0"/>
      <w:marRight w:val="0"/>
      <w:marTop w:val="0"/>
      <w:marBottom w:val="0"/>
      <w:divBdr>
        <w:top w:val="none" w:sz="0" w:space="0" w:color="auto"/>
        <w:left w:val="none" w:sz="0" w:space="0" w:color="auto"/>
        <w:bottom w:val="none" w:sz="0" w:space="0" w:color="auto"/>
        <w:right w:val="none" w:sz="0" w:space="0" w:color="auto"/>
      </w:divBdr>
    </w:div>
    <w:div w:id="1083070243">
      <w:bodyDiv w:val="1"/>
      <w:marLeft w:val="0"/>
      <w:marRight w:val="0"/>
      <w:marTop w:val="0"/>
      <w:marBottom w:val="0"/>
      <w:divBdr>
        <w:top w:val="none" w:sz="0" w:space="0" w:color="auto"/>
        <w:left w:val="none" w:sz="0" w:space="0" w:color="auto"/>
        <w:bottom w:val="none" w:sz="0" w:space="0" w:color="auto"/>
        <w:right w:val="none" w:sz="0" w:space="0" w:color="auto"/>
      </w:divBdr>
    </w:div>
    <w:div w:id="1269965222">
      <w:bodyDiv w:val="1"/>
      <w:marLeft w:val="0"/>
      <w:marRight w:val="0"/>
      <w:marTop w:val="0"/>
      <w:marBottom w:val="0"/>
      <w:divBdr>
        <w:top w:val="none" w:sz="0" w:space="0" w:color="auto"/>
        <w:left w:val="none" w:sz="0" w:space="0" w:color="auto"/>
        <w:bottom w:val="none" w:sz="0" w:space="0" w:color="auto"/>
        <w:right w:val="none" w:sz="0" w:space="0" w:color="auto"/>
      </w:divBdr>
    </w:div>
    <w:div w:id="1412194238">
      <w:bodyDiv w:val="1"/>
      <w:marLeft w:val="0"/>
      <w:marRight w:val="0"/>
      <w:marTop w:val="0"/>
      <w:marBottom w:val="0"/>
      <w:divBdr>
        <w:top w:val="none" w:sz="0" w:space="0" w:color="auto"/>
        <w:left w:val="none" w:sz="0" w:space="0" w:color="auto"/>
        <w:bottom w:val="none" w:sz="0" w:space="0" w:color="auto"/>
        <w:right w:val="none" w:sz="0" w:space="0" w:color="auto"/>
      </w:divBdr>
    </w:div>
    <w:div w:id="1457529618">
      <w:bodyDiv w:val="1"/>
      <w:marLeft w:val="0"/>
      <w:marRight w:val="0"/>
      <w:marTop w:val="0"/>
      <w:marBottom w:val="0"/>
      <w:divBdr>
        <w:top w:val="none" w:sz="0" w:space="0" w:color="auto"/>
        <w:left w:val="none" w:sz="0" w:space="0" w:color="auto"/>
        <w:bottom w:val="none" w:sz="0" w:space="0" w:color="auto"/>
        <w:right w:val="none" w:sz="0" w:space="0" w:color="auto"/>
      </w:divBdr>
    </w:div>
    <w:div w:id="1466238575">
      <w:bodyDiv w:val="1"/>
      <w:marLeft w:val="0"/>
      <w:marRight w:val="0"/>
      <w:marTop w:val="0"/>
      <w:marBottom w:val="0"/>
      <w:divBdr>
        <w:top w:val="none" w:sz="0" w:space="0" w:color="auto"/>
        <w:left w:val="none" w:sz="0" w:space="0" w:color="auto"/>
        <w:bottom w:val="none" w:sz="0" w:space="0" w:color="auto"/>
        <w:right w:val="none" w:sz="0" w:space="0" w:color="auto"/>
      </w:divBdr>
    </w:div>
    <w:div w:id="1601793260">
      <w:bodyDiv w:val="1"/>
      <w:marLeft w:val="0"/>
      <w:marRight w:val="0"/>
      <w:marTop w:val="0"/>
      <w:marBottom w:val="0"/>
      <w:divBdr>
        <w:top w:val="none" w:sz="0" w:space="0" w:color="auto"/>
        <w:left w:val="none" w:sz="0" w:space="0" w:color="auto"/>
        <w:bottom w:val="none" w:sz="0" w:space="0" w:color="auto"/>
        <w:right w:val="none" w:sz="0" w:space="0" w:color="auto"/>
      </w:divBdr>
    </w:div>
    <w:div w:id="1613706576">
      <w:bodyDiv w:val="1"/>
      <w:marLeft w:val="0"/>
      <w:marRight w:val="0"/>
      <w:marTop w:val="0"/>
      <w:marBottom w:val="0"/>
      <w:divBdr>
        <w:top w:val="none" w:sz="0" w:space="0" w:color="auto"/>
        <w:left w:val="none" w:sz="0" w:space="0" w:color="auto"/>
        <w:bottom w:val="none" w:sz="0" w:space="0" w:color="auto"/>
        <w:right w:val="none" w:sz="0" w:space="0" w:color="auto"/>
      </w:divBdr>
    </w:div>
    <w:div w:id="1637178012">
      <w:bodyDiv w:val="1"/>
      <w:marLeft w:val="0"/>
      <w:marRight w:val="0"/>
      <w:marTop w:val="0"/>
      <w:marBottom w:val="0"/>
      <w:divBdr>
        <w:top w:val="none" w:sz="0" w:space="0" w:color="auto"/>
        <w:left w:val="none" w:sz="0" w:space="0" w:color="auto"/>
        <w:bottom w:val="none" w:sz="0" w:space="0" w:color="auto"/>
        <w:right w:val="none" w:sz="0" w:space="0" w:color="auto"/>
      </w:divBdr>
    </w:div>
    <w:div w:id="1728533248">
      <w:bodyDiv w:val="1"/>
      <w:marLeft w:val="0"/>
      <w:marRight w:val="0"/>
      <w:marTop w:val="0"/>
      <w:marBottom w:val="0"/>
      <w:divBdr>
        <w:top w:val="none" w:sz="0" w:space="0" w:color="auto"/>
        <w:left w:val="none" w:sz="0" w:space="0" w:color="auto"/>
        <w:bottom w:val="none" w:sz="0" w:space="0" w:color="auto"/>
        <w:right w:val="none" w:sz="0" w:space="0" w:color="auto"/>
      </w:divBdr>
    </w:div>
    <w:div w:id="1869366877">
      <w:bodyDiv w:val="1"/>
      <w:marLeft w:val="0"/>
      <w:marRight w:val="0"/>
      <w:marTop w:val="0"/>
      <w:marBottom w:val="0"/>
      <w:divBdr>
        <w:top w:val="none" w:sz="0" w:space="0" w:color="auto"/>
        <w:left w:val="none" w:sz="0" w:space="0" w:color="auto"/>
        <w:bottom w:val="none" w:sz="0" w:space="0" w:color="auto"/>
        <w:right w:val="none" w:sz="0" w:space="0" w:color="auto"/>
      </w:divBdr>
    </w:div>
    <w:div w:id="196800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openmindconsulting.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5FA97-59C8-4B50-BB27-87819D9C8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2047</Words>
  <Characters>11672</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Open Mind Consulting</dc:creator>
  <cp:keywords/>
  <cp:lastModifiedBy>ANGELA MARINI</cp:lastModifiedBy>
  <cp:revision>3</cp:revision>
  <cp:lastPrinted>2026-04-21T06:32:00Z</cp:lastPrinted>
  <dcterms:created xsi:type="dcterms:W3CDTF">2026-08-31T10:05:00Z</dcterms:created>
  <dcterms:modified xsi:type="dcterms:W3CDTF">2026-09-02T10:03:00Z</dcterms:modified>
</cp:coreProperties>
</file>