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88B82" w14:textId="7BFA06AF" w:rsidR="00E9457B" w:rsidRDefault="00E9457B" w:rsidP="00A135CA">
      <w:pPr>
        <w:spacing w:after="0" w:line="240" w:lineRule="auto"/>
        <w:rPr>
          <w:rFonts w:ascii="Verdana" w:hAnsi="Verdana" w:cs="Arial"/>
          <w:b/>
          <w:sz w:val="28"/>
          <w:szCs w:val="28"/>
        </w:rPr>
      </w:pPr>
    </w:p>
    <w:p w14:paraId="573E6C16" w14:textId="10C56BA6" w:rsidR="00444985" w:rsidRDefault="00444985" w:rsidP="00444985">
      <w:pPr>
        <w:spacing w:after="0" w:line="240" w:lineRule="auto"/>
        <w:jc w:val="both"/>
        <w:rPr>
          <w:rStyle w:val="Hyperlink"/>
          <w:rFonts w:ascii="Verdana" w:hAnsi="Verdana"/>
          <w:color w:val="auto"/>
          <w:sz w:val="21"/>
          <w:szCs w:val="21"/>
          <w:u w:val="none"/>
        </w:rPr>
      </w:pPr>
    </w:p>
    <w:p w14:paraId="073C3B48" w14:textId="3C839433" w:rsidR="003F1671" w:rsidRPr="0063171E" w:rsidRDefault="000E5BD4" w:rsidP="000E5BD4">
      <w:pPr>
        <w:spacing w:before="120"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63171E">
        <w:rPr>
          <w:rFonts w:ascii="Calibri" w:hAnsi="Calibri" w:cs="Calibri"/>
          <w:b/>
          <w:bCs/>
          <w:sz w:val="24"/>
          <w:szCs w:val="24"/>
        </w:rPr>
        <w:t xml:space="preserve">KCTA NEWSLETTER </w:t>
      </w:r>
      <w:r w:rsidR="0063171E" w:rsidRPr="0063171E">
        <w:rPr>
          <w:rFonts w:ascii="Calibri" w:hAnsi="Calibri" w:cs="Calibri"/>
          <w:b/>
          <w:bCs/>
          <w:sz w:val="24"/>
          <w:szCs w:val="24"/>
        </w:rPr>
        <w:t>OTTOBRE</w:t>
      </w:r>
      <w:r w:rsidR="003F57FD" w:rsidRPr="0063171E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45946" w:rsidRPr="0063171E">
        <w:rPr>
          <w:rFonts w:ascii="Calibri" w:hAnsi="Calibri" w:cs="Calibri"/>
          <w:b/>
          <w:bCs/>
          <w:sz w:val="24"/>
          <w:szCs w:val="24"/>
        </w:rPr>
        <w:t>2026</w:t>
      </w:r>
    </w:p>
    <w:p w14:paraId="53B1C745" w14:textId="77777777" w:rsidR="003F57FD" w:rsidRPr="0063171E" w:rsidRDefault="003F57FD" w:rsidP="003F57FD">
      <w:pPr>
        <w:spacing w:after="0" w:line="240" w:lineRule="auto"/>
        <w:jc w:val="center"/>
        <w:rPr>
          <w:rFonts w:ascii="Calibri" w:hAnsi="Calibri" w:cs="Calibri"/>
          <w:b/>
          <w:bCs/>
          <w:color w:val="C00000"/>
        </w:rPr>
      </w:pPr>
    </w:p>
    <w:p w14:paraId="4B80A860" w14:textId="77777777" w:rsidR="0063171E" w:rsidRPr="00DE0D71" w:rsidRDefault="0063171E" w:rsidP="00DE0D71">
      <w:pPr>
        <w:shd w:val="clear" w:color="auto" w:fill="D9D9D9" w:themeFill="background1" w:themeFillShade="D9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C00000"/>
          <w:lang w:eastAsia="it-IT"/>
        </w:rPr>
      </w:pPr>
      <w:r w:rsidRPr="00DE0D71">
        <w:rPr>
          <w:rFonts w:ascii="Calibri" w:eastAsia="Times New Roman" w:hAnsi="Calibri" w:cs="Calibri"/>
          <w:b/>
          <w:bCs/>
          <w:color w:val="C00000"/>
          <w:lang w:eastAsia="it-IT"/>
        </w:rPr>
        <w:t>FESTIVALS</w:t>
      </w:r>
    </w:p>
    <w:p w14:paraId="6D616650" w14:textId="77777777" w:rsidR="00DE0D71" w:rsidRPr="00DE0D71" w:rsidRDefault="00DE0D71" w:rsidP="00DE0D71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it-IT"/>
        </w:rPr>
      </w:pPr>
    </w:p>
    <w:p w14:paraId="21C84B76" w14:textId="77777777" w:rsidR="0063171E" w:rsidRPr="00760C31" w:rsidRDefault="0063171E" w:rsidP="00DE0D71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proofErr w:type="spellStart"/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Jidai</w:t>
      </w:r>
      <w:proofErr w:type="spellEnd"/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  <w:proofErr w:type="spellStart"/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Matsuri</w:t>
      </w:r>
      <w:proofErr w:type="spellEnd"/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: la storia di Kyoto prende vita</w:t>
      </w:r>
    </w:p>
    <w:p w14:paraId="1C03A684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Il 22 ottobre torna lo </w:t>
      </w:r>
      <w:proofErr w:type="spellStart"/>
      <w:r w:rsidRPr="00DE0D71">
        <w:rPr>
          <w:rFonts w:ascii="Calibri" w:eastAsia="Times New Roman" w:hAnsi="Calibri" w:cs="Calibri"/>
          <w:b/>
          <w:bCs/>
          <w:lang w:eastAsia="it-IT"/>
        </w:rPr>
        <w:t>Jidai</w:t>
      </w:r>
      <w:proofErr w:type="spellEnd"/>
      <w:r w:rsidRPr="00DE0D71">
        <w:rPr>
          <w:rFonts w:ascii="Calibri" w:eastAsia="Times New Roman" w:hAnsi="Calibri" w:cs="Calibri"/>
          <w:b/>
          <w:bCs/>
          <w:lang w:eastAsia="it-IT"/>
        </w:rPr>
        <w:t xml:space="preserve"> </w:t>
      </w:r>
      <w:proofErr w:type="spellStart"/>
      <w:r w:rsidRPr="00DE0D71">
        <w:rPr>
          <w:rFonts w:ascii="Calibri" w:eastAsia="Times New Roman" w:hAnsi="Calibri" w:cs="Calibri"/>
          <w:b/>
          <w:bCs/>
          <w:lang w:eastAsia="it-IT"/>
        </w:rPr>
        <w:t>Matsuri</w:t>
      </w:r>
      <w:proofErr w:type="spellEnd"/>
      <w:r w:rsidRPr="00DE0D71">
        <w:rPr>
          <w:rFonts w:ascii="Calibri" w:eastAsia="Times New Roman" w:hAnsi="Calibri" w:cs="Calibri"/>
          <w:lang w:eastAsia="it-IT"/>
        </w:rPr>
        <w:t>, uno dei tre grandi festival di Kyoto e una delle celebrazioni più suggestive della città.</w:t>
      </w:r>
    </w:p>
    <w:p w14:paraId="5317D5B7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Circa 2.000 partecipanti, vestiti con autentici costumi d’epoca, attraversano le strade di Kyoto in una grande processione che ripercorre le diverse epoche della storia giapponese. Il corteo parte dal Kyoto </w:t>
      </w:r>
      <w:proofErr w:type="spellStart"/>
      <w:r w:rsidRPr="00DE0D71">
        <w:rPr>
          <w:rFonts w:ascii="Calibri" w:eastAsia="Times New Roman" w:hAnsi="Calibri" w:cs="Calibri"/>
          <w:lang w:eastAsia="it-IT"/>
        </w:rPr>
        <w:t>Gyoen</w:t>
      </w:r>
      <w:proofErr w:type="spellEnd"/>
      <w:r w:rsidRPr="00DE0D71">
        <w:rPr>
          <w:rFonts w:ascii="Calibri" w:eastAsia="Times New Roman" w:hAnsi="Calibri" w:cs="Calibri"/>
          <w:lang w:eastAsia="it-IT"/>
        </w:rPr>
        <w:t xml:space="preserve"> National Garden e arriva al santuario Heian Jingu, accompagnato da cavalli, buoi e preziosi oggetti cerimoniali.</w:t>
      </w:r>
    </w:p>
    <w:p w14:paraId="546EBD6C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Per assistere alla processione da una prospettiva privilegiata sono disponibili </w:t>
      </w:r>
      <w:r w:rsidRPr="00DE0D71">
        <w:rPr>
          <w:rFonts w:ascii="Calibri" w:eastAsia="Times New Roman" w:hAnsi="Calibri" w:cs="Calibri"/>
          <w:b/>
          <w:bCs/>
          <w:lang w:eastAsia="it-IT"/>
        </w:rPr>
        <w:t>posti a pagamento</w:t>
      </w:r>
      <w:r w:rsidRPr="00DE0D71">
        <w:rPr>
          <w:rFonts w:ascii="Calibri" w:eastAsia="Times New Roman" w:hAnsi="Calibri" w:cs="Calibri"/>
          <w:lang w:eastAsia="it-IT"/>
        </w:rPr>
        <w:t xml:space="preserve">, acquistabili online e presso i </w:t>
      </w:r>
      <w:proofErr w:type="spellStart"/>
      <w:r w:rsidRPr="00DE0D71">
        <w:rPr>
          <w:rFonts w:ascii="Calibri" w:eastAsia="Times New Roman" w:hAnsi="Calibri" w:cs="Calibri"/>
          <w:lang w:eastAsia="it-IT"/>
        </w:rPr>
        <w:t>convenience</w:t>
      </w:r>
      <w:proofErr w:type="spellEnd"/>
      <w:r w:rsidRPr="00DE0D71">
        <w:rPr>
          <w:rFonts w:ascii="Calibri" w:eastAsia="Times New Roman" w:hAnsi="Calibri" w:cs="Calibri"/>
          <w:lang w:eastAsia="it-IT"/>
        </w:rPr>
        <w:t xml:space="preserve"> store Seven-Eleven in Giappone.</w:t>
      </w:r>
    </w:p>
    <w:p w14:paraId="3765C050" w14:textId="5F35CE8C" w:rsidR="0063171E" w:rsidRPr="00DE0D71" w:rsidRDefault="0063171E" w:rsidP="00DE0D71">
      <w:pPr>
        <w:spacing w:after="0" w:line="240" w:lineRule="auto"/>
        <w:rPr>
          <w:rFonts w:ascii="Calibri" w:eastAsia="Times New Roman" w:hAnsi="Calibri" w:cs="Calibri"/>
          <w:lang w:eastAsia="it-IT"/>
        </w:rPr>
      </w:pPr>
      <w:hyperlink r:id="rId7" w:history="1">
        <w:r w:rsidRPr="007B7C85">
          <w:rPr>
            <w:rStyle w:val="Hyperlink"/>
            <w:rFonts w:ascii="Calibri" w:eastAsia="Times New Roman" w:hAnsi="Calibri" w:cs="Calibri"/>
            <w:b/>
            <w:bCs/>
            <w:lang w:eastAsia="it-IT"/>
          </w:rPr>
          <w:t>Scopri di più →</w:t>
        </w:r>
      </w:hyperlink>
    </w:p>
    <w:p w14:paraId="2B94FA8B" w14:textId="77777777" w:rsidR="00DE0D71" w:rsidRDefault="00DE0D71" w:rsidP="00DE0D71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it-IT"/>
        </w:rPr>
      </w:pPr>
    </w:p>
    <w:p w14:paraId="558F7C00" w14:textId="326FC71B" w:rsidR="0063171E" w:rsidRPr="00DE0D71" w:rsidRDefault="0063171E" w:rsidP="00DE0D71">
      <w:pPr>
        <w:shd w:val="clear" w:color="auto" w:fill="D9D9D9" w:themeFill="background1" w:themeFillShade="D9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C00000"/>
          <w:lang w:eastAsia="it-IT"/>
        </w:rPr>
      </w:pPr>
      <w:r w:rsidRPr="00DE0D71">
        <w:rPr>
          <w:rFonts w:ascii="Calibri" w:eastAsia="Times New Roman" w:hAnsi="Calibri" w:cs="Calibri"/>
          <w:b/>
          <w:bCs/>
          <w:color w:val="C00000"/>
          <w:lang w:eastAsia="it-IT"/>
        </w:rPr>
        <w:t>EVENT</w:t>
      </w:r>
      <w:r w:rsidR="00DE0D71" w:rsidRPr="00DE0D71">
        <w:rPr>
          <w:rFonts w:ascii="Calibri" w:eastAsia="Times New Roman" w:hAnsi="Calibri" w:cs="Calibri"/>
          <w:b/>
          <w:bCs/>
          <w:color w:val="C00000"/>
          <w:lang w:eastAsia="it-IT"/>
        </w:rPr>
        <w:t>I</w:t>
      </w:r>
    </w:p>
    <w:p w14:paraId="08EFB942" w14:textId="77777777" w:rsidR="00DE0D71" w:rsidRDefault="00DE0D71" w:rsidP="00DE0D71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lang w:eastAsia="it-IT"/>
        </w:rPr>
      </w:pPr>
    </w:p>
    <w:p w14:paraId="7C94FC04" w14:textId="0536232A" w:rsidR="0063171E" w:rsidRPr="00760C31" w:rsidRDefault="0063171E" w:rsidP="00DE0D71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Il Grande Torneo di Sumo torna a Kyoto</w:t>
      </w:r>
    </w:p>
    <w:p w14:paraId="7A95147E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Dopo due anni di pausa, il </w:t>
      </w:r>
      <w:r w:rsidRPr="00DE0D71">
        <w:rPr>
          <w:rFonts w:ascii="Calibri" w:eastAsia="Times New Roman" w:hAnsi="Calibri" w:cs="Calibri"/>
          <w:b/>
          <w:bCs/>
          <w:lang w:eastAsia="it-IT"/>
        </w:rPr>
        <w:t>Grande Torneo di Sumo torna a Kyoto</w:t>
      </w:r>
      <w:r w:rsidRPr="00DE0D71">
        <w:rPr>
          <w:rFonts w:ascii="Calibri" w:eastAsia="Times New Roman" w:hAnsi="Calibri" w:cs="Calibri"/>
          <w:lang w:eastAsia="it-IT"/>
        </w:rPr>
        <w:t>, offrendo l’opportunità di avvicinarsi a una delle tradizioni più iconiche del Giappone.</w:t>
      </w:r>
    </w:p>
    <w:p w14:paraId="44402D78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La giornata prende il via alle 9:00 con le sessioni di allenamento aperte al pubblico. Nel pomeriggio si susseguono la cerimonia di ingresso sul ring, gli incontri dei lottatori delle categorie superiori, la cerimonia dell’arco e un torneo </w:t>
      </w:r>
      <w:proofErr w:type="spellStart"/>
      <w:r w:rsidRPr="00DE0D71">
        <w:rPr>
          <w:rFonts w:ascii="Calibri" w:eastAsia="Times New Roman" w:hAnsi="Calibri" w:cs="Calibri"/>
          <w:lang w:eastAsia="it-IT"/>
        </w:rPr>
        <w:t>Makushita</w:t>
      </w:r>
      <w:proofErr w:type="spellEnd"/>
      <w:r w:rsidRPr="00DE0D71">
        <w:rPr>
          <w:rFonts w:ascii="Calibri" w:eastAsia="Times New Roman" w:hAnsi="Calibri" w:cs="Calibri"/>
          <w:lang w:eastAsia="it-IT"/>
        </w:rPr>
        <w:t xml:space="preserve"> con la partecipazione di lottatori originari di Kyoto.</w:t>
      </w:r>
    </w:p>
    <w:p w14:paraId="6D1D2CA2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>I tornei di sumo professionistico si svolgono abitualmente solo in alcune città del Giappone: assistere a un torneo a Kyoto è quindi un’occasione particolare per vivere da vicino questa antica disciplina.</w:t>
      </w:r>
    </w:p>
    <w:p w14:paraId="2558BB86" w14:textId="77777777" w:rsidR="00025957" w:rsidRDefault="00025957" w:rsidP="00DE0D71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14:paraId="13462D1A" w14:textId="21A3D616" w:rsidR="0063171E" w:rsidRPr="00DE0D71" w:rsidRDefault="0063171E" w:rsidP="00DE0D71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b/>
          <w:bCs/>
          <w:lang w:eastAsia="it-IT"/>
        </w:rPr>
        <w:t>16 ottobre 2026</w:t>
      </w:r>
      <w:r w:rsidRPr="00DE0D71">
        <w:rPr>
          <w:rFonts w:ascii="Calibri" w:eastAsia="Times New Roman" w:hAnsi="Calibri" w:cs="Calibri"/>
          <w:lang w:eastAsia="it-IT"/>
        </w:rPr>
        <w:br/>
      </w:r>
      <w:r w:rsidRPr="00DE0D71">
        <w:rPr>
          <w:rFonts w:ascii="Calibri" w:eastAsia="Times New Roman" w:hAnsi="Calibri" w:cs="Calibri"/>
          <w:b/>
          <w:bCs/>
          <w:lang w:eastAsia="it-IT"/>
        </w:rPr>
        <w:t>9:00–14:30</w:t>
      </w:r>
      <w:r w:rsidRPr="00DE0D71">
        <w:rPr>
          <w:rFonts w:ascii="Calibri" w:eastAsia="Times New Roman" w:hAnsi="Calibri" w:cs="Calibri"/>
          <w:lang w:eastAsia="it-IT"/>
        </w:rPr>
        <w:br/>
      </w:r>
      <w:r w:rsidRPr="00DE0D71">
        <w:rPr>
          <w:rFonts w:ascii="Calibri" w:eastAsia="Times New Roman" w:hAnsi="Calibri" w:cs="Calibri"/>
          <w:b/>
          <w:bCs/>
          <w:lang w:eastAsia="it-IT"/>
        </w:rPr>
        <w:t xml:space="preserve">Kyoto City </w:t>
      </w:r>
      <w:proofErr w:type="spellStart"/>
      <w:r w:rsidRPr="00DE0D71">
        <w:rPr>
          <w:rFonts w:ascii="Calibri" w:eastAsia="Times New Roman" w:hAnsi="Calibri" w:cs="Calibri"/>
          <w:b/>
          <w:bCs/>
          <w:lang w:eastAsia="it-IT"/>
        </w:rPr>
        <w:t>Gymnasium</w:t>
      </w:r>
      <w:proofErr w:type="spellEnd"/>
    </w:p>
    <w:p w14:paraId="063D07CE" w14:textId="1D5D01CB" w:rsidR="0063171E" w:rsidRPr="00DE0D71" w:rsidRDefault="0063171E" w:rsidP="00DE0D71">
      <w:pPr>
        <w:spacing w:after="0" w:line="240" w:lineRule="auto"/>
        <w:rPr>
          <w:rFonts w:ascii="Calibri" w:eastAsia="Times New Roman" w:hAnsi="Calibri" w:cs="Calibri"/>
          <w:lang w:eastAsia="it-IT"/>
        </w:rPr>
      </w:pPr>
      <w:hyperlink r:id="rId8" w:history="1">
        <w:r w:rsidRPr="00F379A9">
          <w:rPr>
            <w:rStyle w:val="Hyperlink"/>
            <w:rFonts w:ascii="Calibri" w:eastAsia="Times New Roman" w:hAnsi="Calibri" w:cs="Calibri"/>
            <w:b/>
            <w:bCs/>
            <w:lang w:eastAsia="it-IT"/>
          </w:rPr>
          <w:t>Sito ufficiale</w:t>
        </w:r>
        <w:r w:rsidR="00F379A9" w:rsidRPr="00F379A9">
          <w:rPr>
            <w:rStyle w:val="Hyperlink"/>
            <w:rFonts w:ascii="Calibri" w:eastAsia="Times New Roman" w:hAnsi="Calibri" w:cs="Calibri"/>
            <w:b/>
            <w:bCs/>
            <w:lang w:eastAsia="it-IT"/>
          </w:rPr>
          <w:t xml:space="preserve"> (solo in giapponese) →</w:t>
        </w:r>
      </w:hyperlink>
    </w:p>
    <w:p w14:paraId="55677A58" w14:textId="77777777" w:rsidR="00DE0D71" w:rsidRDefault="00DE0D71" w:rsidP="00DE0D71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it-IT"/>
        </w:rPr>
      </w:pPr>
    </w:p>
    <w:p w14:paraId="6E6116A4" w14:textId="2D1CACFF" w:rsidR="0063171E" w:rsidRPr="00DE0D71" w:rsidRDefault="0063171E" w:rsidP="00DE0D71">
      <w:pPr>
        <w:shd w:val="clear" w:color="auto" w:fill="D9D9D9" w:themeFill="background1" w:themeFillShade="D9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C00000"/>
          <w:lang w:eastAsia="it-IT"/>
        </w:rPr>
      </w:pPr>
      <w:r w:rsidRPr="00DE0D71">
        <w:rPr>
          <w:rFonts w:ascii="Calibri" w:eastAsia="Times New Roman" w:hAnsi="Calibri" w:cs="Calibri"/>
          <w:b/>
          <w:bCs/>
          <w:color w:val="C00000"/>
          <w:lang w:eastAsia="it-IT"/>
        </w:rPr>
        <w:t>INFORMA</w:t>
      </w:r>
      <w:r w:rsidR="00DE0D71">
        <w:rPr>
          <w:rFonts w:ascii="Calibri" w:eastAsia="Times New Roman" w:hAnsi="Calibri" w:cs="Calibri"/>
          <w:b/>
          <w:bCs/>
          <w:color w:val="C00000"/>
          <w:lang w:eastAsia="it-IT"/>
        </w:rPr>
        <w:t>Z</w:t>
      </w:r>
      <w:r w:rsidRPr="00DE0D71">
        <w:rPr>
          <w:rFonts w:ascii="Calibri" w:eastAsia="Times New Roman" w:hAnsi="Calibri" w:cs="Calibri"/>
          <w:b/>
          <w:bCs/>
          <w:color w:val="C00000"/>
          <w:lang w:eastAsia="it-IT"/>
        </w:rPr>
        <w:t>IO</w:t>
      </w:r>
      <w:r w:rsidR="00DE0D71" w:rsidRPr="00DE0D71">
        <w:rPr>
          <w:rFonts w:ascii="Calibri" w:eastAsia="Times New Roman" w:hAnsi="Calibri" w:cs="Calibri"/>
          <w:b/>
          <w:bCs/>
          <w:color w:val="C00000"/>
          <w:lang w:eastAsia="it-IT"/>
        </w:rPr>
        <w:t>NI</w:t>
      </w:r>
    </w:p>
    <w:p w14:paraId="79C1EA8D" w14:textId="77777777" w:rsidR="00DE0D71" w:rsidRPr="00760C31" w:rsidRDefault="00DE0D71" w:rsidP="00DE0D71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1DAE833F" w14:textId="40258090" w:rsidR="0063171E" w:rsidRPr="00760C31" w:rsidRDefault="0063171E" w:rsidP="00DE0D71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Muoversi a Kyoto: biglietti e pass</w:t>
      </w:r>
    </w:p>
    <w:p w14:paraId="4AEDD07E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Conoscere le diverse formule disponibili per i trasporti permette di scegliere il </w:t>
      </w:r>
      <w:r w:rsidRPr="00DE0D71">
        <w:rPr>
          <w:rFonts w:ascii="Calibri" w:eastAsia="Times New Roman" w:hAnsi="Calibri" w:cs="Calibri"/>
          <w:b/>
          <w:bCs/>
          <w:lang w:eastAsia="it-IT"/>
        </w:rPr>
        <w:t>pass più adatto al proprio itinerario</w:t>
      </w:r>
      <w:r w:rsidRPr="00DE0D71">
        <w:rPr>
          <w:rFonts w:ascii="Calibri" w:eastAsia="Times New Roman" w:hAnsi="Calibri" w:cs="Calibri"/>
          <w:lang w:eastAsia="it-IT"/>
        </w:rPr>
        <w:t xml:space="preserve"> e di muoversi più facilmente in città.</w:t>
      </w:r>
    </w:p>
    <w:p w14:paraId="20644BFD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>La nostra guida raccoglie le principali informazioni sui biglietti e sui pass disponibili per i visitatori: modalità di utilizzo, validità, prezzi e punti vendita.</w:t>
      </w:r>
    </w:p>
    <w:p w14:paraId="42C3F70F" w14:textId="77777777" w:rsidR="0063171E" w:rsidRPr="00DE0D71" w:rsidRDefault="0063171E" w:rsidP="00025957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Alcune formule includono inoltre </w:t>
      </w:r>
      <w:r w:rsidRPr="00DE0D71">
        <w:rPr>
          <w:rFonts w:ascii="Calibri" w:eastAsia="Times New Roman" w:hAnsi="Calibri" w:cs="Calibri"/>
          <w:b/>
          <w:bCs/>
          <w:lang w:eastAsia="it-IT"/>
        </w:rPr>
        <w:t>vantaggi e sconti</w:t>
      </w:r>
      <w:r w:rsidRPr="00DE0D71">
        <w:rPr>
          <w:rFonts w:ascii="Calibri" w:eastAsia="Times New Roman" w:hAnsi="Calibri" w:cs="Calibri"/>
          <w:lang w:eastAsia="it-IT"/>
        </w:rPr>
        <w:t xml:space="preserve"> per visitare templi, santuari e musei.</w:t>
      </w:r>
    </w:p>
    <w:p w14:paraId="72E9E598" w14:textId="45DED9F9" w:rsidR="0063171E" w:rsidRPr="00DE0D71" w:rsidRDefault="0063171E" w:rsidP="00DE0D71">
      <w:pPr>
        <w:spacing w:after="0" w:line="240" w:lineRule="auto"/>
        <w:rPr>
          <w:rFonts w:ascii="Calibri" w:eastAsia="Times New Roman" w:hAnsi="Calibri" w:cs="Calibri"/>
          <w:lang w:eastAsia="it-IT"/>
        </w:rPr>
      </w:pPr>
      <w:hyperlink r:id="rId9" w:history="1">
        <w:r w:rsidRPr="00AE7DE3">
          <w:rPr>
            <w:rStyle w:val="Hyperlink"/>
            <w:rFonts w:ascii="Calibri" w:eastAsia="Times New Roman" w:hAnsi="Calibri" w:cs="Calibri"/>
            <w:b/>
            <w:bCs/>
            <w:lang w:eastAsia="it-IT"/>
          </w:rPr>
          <w:t>Scopri la guida →</w:t>
        </w:r>
      </w:hyperlink>
    </w:p>
    <w:p w14:paraId="60D079E4" w14:textId="77777777" w:rsidR="00DE0D71" w:rsidRDefault="00DE0D71" w:rsidP="00DE0D71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it-IT"/>
        </w:rPr>
      </w:pPr>
    </w:p>
    <w:p w14:paraId="1219EEAF" w14:textId="06043C85" w:rsidR="0063171E" w:rsidRPr="00B66359" w:rsidRDefault="00B66359" w:rsidP="00B66359">
      <w:pPr>
        <w:shd w:val="clear" w:color="auto" w:fill="D9D9D9" w:themeFill="background1" w:themeFillShade="D9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C00000"/>
          <w:lang w:eastAsia="it-IT"/>
        </w:rPr>
      </w:pPr>
      <w:proofErr w:type="gramStart"/>
      <w:r w:rsidRPr="00B66359">
        <w:rPr>
          <w:rFonts w:ascii="Calibri" w:eastAsia="Times New Roman" w:hAnsi="Calibri" w:cs="Calibri"/>
          <w:b/>
          <w:bCs/>
          <w:color w:val="C00000"/>
          <w:lang w:eastAsia="it-IT"/>
        </w:rPr>
        <w:t>TREND</w:t>
      </w:r>
      <w:proofErr w:type="gramEnd"/>
    </w:p>
    <w:p w14:paraId="6B00DCA0" w14:textId="77777777" w:rsidR="00B66359" w:rsidRDefault="00B66359" w:rsidP="00DE0D71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lang w:eastAsia="it-IT"/>
        </w:rPr>
      </w:pPr>
    </w:p>
    <w:p w14:paraId="07E669CC" w14:textId="6B926A31" w:rsidR="0063171E" w:rsidRPr="00760C31" w:rsidRDefault="0063171E" w:rsidP="00DE0D71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Kyoto </w:t>
      </w:r>
      <w:proofErr w:type="spellStart"/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Tourism</w:t>
      </w:r>
      <w:proofErr w:type="spellEnd"/>
      <w:r w:rsidRPr="00760C3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Market Trends: i dati di luglio 2026</w:t>
      </w:r>
    </w:p>
    <w:p w14:paraId="2D756FC2" w14:textId="4CA122AE" w:rsidR="0063171E" w:rsidRPr="00DE0D71" w:rsidRDefault="0063171E" w:rsidP="00AE7DE3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Kyoto City </w:t>
      </w:r>
      <w:proofErr w:type="spellStart"/>
      <w:r w:rsidRPr="00DE0D71">
        <w:rPr>
          <w:rFonts w:ascii="Calibri" w:eastAsia="Times New Roman" w:hAnsi="Calibri" w:cs="Calibri"/>
          <w:lang w:eastAsia="it-IT"/>
        </w:rPr>
        <w:t>Tourism</w:t>
      </w:r>
      <w:proofErr w:type="spellEnd"/>
      <w:r w:rsidRPr="00DE0D71">
        <w:rPr>
          <w:rFonts w:ascii="Calibri" w:eastAsia="Times New Roman" w:hAnsi="Calibri" w:cs="Calibri"/>
          <w:lang w:eastAsia="it-IT"/>
        </w:rPr>
        <w:t xml:space="preserve"> Association (DMO KYOTO) </w:t>
      </w:r>
      <w:r w:rsidR="00AE7DE3">
        <w:rPr>
          <w:rFonts w:ascii="Calibri" w:eastAsia="Times New Roman" w:hAnsi="Calibri" w:cs="Calibri"/>
          <w:lang w:eastAsia="it-IT"/>
        </w:rPr>
        <w:t>ha pubblicato il</w:t>
      </w:r>
      <w:r w:rsidRPr="00DE0D71">
        <w:rPr>
          <w:rFonts w:ascii="Calibri" w:eastAsia="Times New Roman" w:hAnsi="Calibri" w:cs="Calibri"/>
          <w:lang w:eastAsia="it-IT"/>
        </w:rPr>
        <w:t xml:space="preserve"> report </w:t>
      </w:r>
      <w:r w:rsidR="00AE7DE3">
        <w:rPr>
          <w:rFonts w:ascii="Calibri" w:eastAsia="Times New Roman" w:hAnsi="Calibri" w:cs="Calibri"/>
          <w:lang w:eastAsia="it-IT"/>
        </w:rPr>
        <w:t xml:space="preserve">di luglio </w:t>
      </w:r>
      <w:r w:rsidRPr="00DE0D71">
        <w:rPr>
          <w:rFonts w:ascii="Calibri" w:eastAsia="Times New Roman" w:hAnsi="Calibri" w:cs="Calibri"/>
          <w:lang w:eastAsia="it-IT"/>
        </w:rPr>
        <w:t>dedicato all’andamento del mercato turistico della città</w:t>
      </w:r>
      <w:r w:rsidR="00AE7DE3">
        <w:rPr>
          <w:rFonts w:ascii="Calibri" w:eastAsia="Times New Roman" w:hAnsi="Calibri" w:cs="Calibri"/>
          <w:lang w:eastAsia="it-IT"/>
        </w:rPr>
        <w:t>.</w:t>
      </w:r>
    </w:p>
    <w:p w14:paraId="0D4D253E" w14:textId="77777777" w:rsidR="0063171E" w:rsidRDefault="0063171E" w:rsidP="00AE7DE3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>Il report riunisce alcuni dei principali indicatori della performance turistica di Kyoto, tra cui i dati relativi alle strutture ricettive — hotel e ryokan — e alle vendite tax-free nei grandi magazzini cittadini.</w:t>
      </w:r>
    </w:p>
    <w:p w14:paraId="08C13DDC" w14:textId="77777777" w:rsidR="009777BE" w:rsidRDefault="009777BE" w:rsidP="00AE7DE3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4E9221D4" w14:textId="77777777" w:rsidR="009777BE" w:rsidRDefault="009777BE" w:rsidP="00AE7DE3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4F374C77" w14:textId="77777777" w:rsidR="009777BE" w:rsidRDefault="009777BE" w:rsidP="00AE7DE3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4047DA16" w14:textId="77777777" w:rsidR="009777BE" w:rsidRPr="00DE0D71" w:rsidRDefault="009777BE" w:rsidP="00AE7DE3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39A851A" w14:textId="77777777" w:rsidR="0063171E" w:rsidRPr="00DE0D71" w:rsidRDefault="0063171E" w:rsidP="00AE7DE3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lang w:eastAsia="it-IT"/>
        </w:rPr>
        <w:t xml:space="preserve">L’edizione di </w:t>
      </w:r>
      <w:r w:rsidRPr="00DE0D71">
        <w:rPr>
          <w:rFonts w:ascii="Calibri" w:eastAsia="Times New Roman" w:hAnsi="Calibri" w:cs="Calibri"/>
          <w:b/>
          <w:bCs/>
          <w:lang w:eastAsia="it-IT"/>
        </w:rPr>
        <w:t>luglio 2026</w:t>
      </w:r>
      <w:r w:rsidRPr="00DE0D71">
        <w:rPr>
          <w:rFonts w:ascii="Calibri" w:eastAsia="Times New Roman" w:hAnsi="Calibri" w:cs="Calibri"/>
          <w:lang w:eastAsia="it-IT"/>
        </w:rPr>
        <w:t xml:space="preserve">, basata sui dati di </w:t>
      </w:r>
      <w:r w:rsidRPr="00DE0D71">
        <w:rPr>
          <w:rFonts w:ascii="Calibri" w:eastAsia="Times New Roman" w:hAnsi="Calibri" w:cs="Calibri"/>
          <w:b/>
          <w:bCs/>
          <w:lang w:eastAsia="it-IT"/>
        </w:rPr>
        <w:t>117 hotel e 21 ryokan</w:t>
      </w:r>
      <w:r w:rsidRPr="00DE0D71">
        <w:rPr>
          <w:rFonts w:ascii="Calibri" w:eastAsia="Times New Roman" w:hAnsi="Calibri" w:cs="Calibri"/>
          <w:lang w:eastAsia="it-IT"/>
        </w:rPr>
        <w:t>, registra:</w:t>
      </w:r>
    </w:p>
    <w:p w14:paraId="39F11E85" w14:textId="77777777" w:rsidR="0063171E" w:rsidRPr="00DE0D71" w:rsidRDefault="0063171E" w:rsidP="00AE7DE3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DE0D71">
        <w:rPr>
          <w:rFonts w:ascii="Calibri" w:eastAsia="Times New Roman" w:hAnsi="Calibri" w:cs="Calibri"/>
          <w:b/>
          <w:bCs/>
          <w:lang w:eastAsia="it-IT"/>
        </w:rPr>
        <w:t>Tasso di occupazione:</w:t>
      </w:r>
      <w:r w:rsidRPr="00DE0D71">
        <w:rPr>
          <w:rFonts w:ascii="Calibri" w:eastAsia="Times New Roman" w:hAnsi="Calibri" w:cs="Calibri"/>
          <w:lang w:eastAsia="it-IT"/>
        </w:rPr>
        <w:t xml:space="preserve"> 75,2% (+0,9 punti percentuali rispetto a luglio 2025)</w:t>
      </w:r>
    </w:p>
    <w:p w14:paraId="722CB99E" w14:textId="52F07CA8" w:rsidR="0063171E" w:rsidRPr="00AB0809" w:rsidRDefault="00AB0809" w:rsidP="00AE7DE3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AB0809">
        <w:rPr>
          <w:rFonts w:ascii="Calibri" w:eastAsia="Times New Roman" w:hAnsi="Calibri" w:cs="Calibri"/>
          <w:b/>
          <w:bCs/>
          <w:lang w:eastAsia="it-IT"/>
        </w:rPr>
        <w:t>Tariffa media giornalista pro-c</w:t>
      </w:r>
      <w:r>
        <w:rPr>
          <w:rFonts w:ascii="Calibri" w:eastAsia="Times New Roman" w:hAnsi="Calibri" w:cs="Calibri"/>
          <w:b/>
          <w:bCs/>
          <w:lang w:eastAsia="it-IT"/>
        </w:rPr>
        <w:t>apite</w:t>
      </w:r>
      <w:r w:rsidR="0063171E" w:rsidRPr="00AB0809">
        <w:rPr>
          <w:rFonts w:ascii="Calibri" w:eastAsia="Times New Roman" w:hAnsi="Calibri" w:cs="Calibri"/>
          <w:b/>
          <w:bCs/>
          <w:lang w:eastAsia="it-IT"/>
        </w:rPr>
        <w:t>:</w:t>
      </w:r>
      <w:r w:rsidR="0063171E" w:rsidRPr="00AB0809">
        <w:rPr>
          <w:rFonts w:ascii="Calibri" w:eastAsia="Times New Roman" w:hAnsi="Calibri" w:cs="Calibri"/>
          <w:lang w:eastAsia="it-IT"/>
        </w:rPr>
        <w:t xml:space="preserve"> 17.744 JPY (+1,2% su base annua)</w:t>
      </w:r>
    </w:p>
    <w:p w14:paraId="38D9D26B" w14:textId="615DBAE7" w:rsidR="0063171E" w:rsidRPr="00DE0D71" w:rsidRDefault="006C0EC9" w:rsidP="00AE7DE3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b/>
          <w:bCs/>
          <w:lang w:eastAsia="it-IT"/>
        </w:rPr>
        <w:t>Ricavo per camera disponibile</w:t>
      </w:r>
      <w:r w:rsidR="0063171E" w:rsidRPr="00DE0D71">
        <w:rPr>
          <w:rFonts w:ascii="Calibri" w:eastAsia="Times New Roman" w:hAnsi="Calibri" w:cs="Calibri"/>
          <w:b/>
          <w:bCs/>
          <w:lang w:eastAsia="it-IT"/>
        </w:rPr>
        <w:t>:</w:t>
      </w:r>
      <w:r w:rsidR="0063171E" w:rsidRPr="00DE0D71">
        <w:rPr>
          <w:rFonts w:ascii="Calibri" w:eastAsia="Times New Roman" w:hAnsi="Calibri" w:cs="Calibri"/>
          <w:lang w:eastAsia="it-IT"/>
        </w:rPr>
        <w:t xml:space="preserve"> 13.468 JPY (+2,1% su base annua)</w:t>
      </w:r>
    </w:p>
    <w:p w14:paraId="176A1BA1" w14:textId="78D00B73" w:rsidR="0063171E" w:rsidRPr="00DE0D71" w:rsidRDefault="0063171E" w:rsidP="00AE7DE3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hyperlink r:id="rId10" w:history="1">
        <w:r w:rsidRPr="008353B7">
          <w:rPr>
            <w:rStyle w:val="Hyperlink"/>
            <w:rFonts w:ascii="Calibri" w:eastAsia="Times New Roman" w:hAnsi="Calibri" w:cs="Calibri"/>
            <w:b/>
            <w:bCs/>
            <w:lang w:eastAsia="it-IT"/>
          </w:rPr>
          <w:t>Leggi il report completo →</w:t>
        </w:r>
      </w:hyperlink>
    </w:p>
    <w:p w14:paraId="7CA88262" w14:textId="77777777" w:rsidR="003F1671" w:rsidRPr="003F57FD" w:rsidRDefault="003F1671" w:rsidP="00DE0D71">
      <w:pPr>
        <w:spacing w:after="0" w:line="240" w:lineRule="auto"/>
        <w:jc w:val="both"/>
        <w:rPr>
          <w:rStyle w:val="Hyperlink"/>
          <w:rFonts w:ascii="Verdana" w:hAnsi="Verdana"/>
          <w:color w:val="auto"/>
          <w:sz w:val="21"/>
          <w:szCs w:val="21"/>
          <w:u w:val="none"/>
        </w:rPr>
      </w:pPr>
    </w:p>
    <w:p w14:paraId="00BF891D" w14:textId="77777777" w:rsidR="00444985" w:rsidRPr="00AC54CD" w:rsidRDefault="00444985" w:rsidP="00444985">
      <w:pPr>
        <w:spacing w:after="0" w:line="240" w:lineRule="auto"/>
        <w:jc w:val="both"/>
        <w:rPr>
          <w:rFonts w:ascii="Verdana" w:hAnsi="Verdana"/>
          <w:sz w:val="21"/>
          <w:szCs w:val="21"/>
        </w:rPr>
      </w:pPr>
    </w:p>
    <w:p w14:paraId="708C2B6C" w14:textId="0081703B" w:rsidR="00C4716C" w:rsidRPr="003F1671" w:rsidRDefault="00B363C1" w:rsidP="00C4716C">
      <w:pPr>
        <w:shd w:val="clear" w:color="auto" w:fill="89254D"/>
        <w:jc w:val="center"/>
        <w:rPr>
          <w:rFonts w:ascii="Calibri" w:hAnsi="Calibri" w:cs="Calibri"/>
          <w:b/>
          <w:color w:val="FFFFFF"/>
        </w:rPr>
      </w:pPr>
      <w:r w:rsidRPr="003F1671">
        <w:rPr>
          <w:rFonts w:ascii="Calibri" w:hAnsi="Calibri" w:cs="Calibri"/>
          <w:b/>
          <w:color w:val="FFFFFF"/>
        </w:rPr>
        <w:t xml:space="preserve">Per informazioni: </w:t>
      </w:r>
      <w:r w:rsidR="00812588" w:rsidRPr="003F1671">
        <w:rPr>
          <w:rFonts w:ascii="Calibri" w:hAnsi="Calibri" w:cs="Calibri"/>
          <w:b/>
          <w:color w:val="FFFFFF"/>
        </w:rPr>
        <w:t>https://kyoto.travel/</w:t>
      </w:r>
      <w:r w:rsidR="00EE797E">
        <w:rPr>
          <w:rFonts w:ascii="Calibri" w:hAnsi="Calibri" w:cs="Calibri"/>
          <w:b/>
          <w:color w:val="FFFFFF"/>
        </w:rPr>
        <w:t>en</w:t>
      </w:r>
    </w:p>
    <w:p w14:paraId="3747FE67" w14:textId="5FF7867D" w:rsidR="00C4716C" w:rsidRDefault="00C4716C" w:rsidP="00F73CCC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0CDF790E" w14:textId="77777777" w:rsidR="00C4716C" w:rsidRDefault="00C4716C" w:rsidP="00F73CCC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37E3E38D" w14:textId="637C5CE5" w:rsidR="00F73CCC" w:rsidRDefault="00F73CCC" w:rsidP="00F73CCC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7D089A2F" w14:textId="3B4EE644" w:rsidR="00F73CCC" w:rsidRDefault="00C4716C" w:rsidP="00F73CCC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noProof/>
          <w:sz w:val="16"/>
          <w:szCs w:val="16"/>
          <w:lang w:eastAsia="it-IT"/>
        </w:rPr>
        <w:drawing>
          <wp:inline distT="0" distB="0" distL="0" distR="0" wp14:anchorId="6384324E" wp14:editId="11C31DF0">
            <wp:extent cx="1305787" cy="445739"/>
            <wp:effectExtent l="0" t="0" r="2540" b="0"/>
            <wp:docPr id="1" name="Immagine 1">
              <a:extLst xmlns:a="http://schemas.openxmlformats.org/drawingml/2006/main">
                <a:ext uri="{FF2B5EF4-FFF2-40B4-BE49-F238E27FC236}">
                  <a16:creationId xmlns:a16="http://schemas.microsoft.com/office/drawing/2014/main" id="{05E627C3-0AD7-46C2-A8C0-4BF4C8227D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oloratosmall copi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384" cy="46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D2326" w14:textId="6D66FC93" w:rsidR="00F73CCC" w:rsidRDefault="00F73CCC" w:rsidP="00F73CCC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686F8D25" w14:textId="43FE7F26" w:rsidR="00B14AD8" w:rsidRPr="00480988" w:rsidRDefault="00DD6A59" w:rsidP="00F73CCC">
      <w:pPr>
        <w:autoSpaceDE w:val="0"/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480988">
        <w:rPr>
          <w:rFonts w:cstheme="minorHAnsi"/>
          <w:b/>
          <w:bCs/>
          <w:sz w:val="18"/>
          <w:szCs w:val="18"/>
        </w:rPr>
        <w:t>KCTA</w:t>
      </w:r>
      <w:r w:rsidR="00B106E3" w:rsidRPr="00480988">
        <w:rPr>
          <w:rFonts w:cstheme="minorHAnsi"/>
          <w:b/>
          <w:bCs/>
          <w:sz w:val="18"/>
          <w:szCs w:val="18"/>
        </w:rPr>
        <w:t xml:space="preserve"> Italy</w:t>
      </w:r>
      <w:r w:rsidR="00812588" w:rsidRPr="00480988">
        <w:rPr>
          <w:rFonts w:cstheme="minorHAnsi"/>
          <w:b/>
          <w:bCs/>
          <w:sz w:val="18"/>
          <w:szCs w:val="18"/>
        </w:rPr>
        <w:t xml:space="preserve"> </w:t>
      </w:r>
      <w:r w:rsidR="00B14AD8" w:rsidRPr="00480988">
        <w:rPr>
          <w:rFonts w:cstheme="minorHAnsi"/>
          <w:b/>
          <w:bCs/>
          <w:sz w:val="18"/>
          <w:szCs w:val="18"/>
        </w:rPr>
        <w:t xml:space="preserve">- </w:t>
      </w:r>
      <w:r w:rsidR="00C4716C" w:rsidRPr="00480988">
        <w:rPr>
          <w:rFonts w:cstheme="minorHAnsi"/>
          <w:b/>
          <w:bCs/>
          <w:sz w:val="18"/>
          <w:szCs w:val="18"/>
        </w:rPr>
        <w:t>U</w:t>
      </w:r>
      <w:r w:rsidR="00812588" w:rsidRPr="00480988">
        <w:rPr>
          <w:rFonts w:cstheme="minorHAnsi"/>
          <w:b/>
          <w:bCs/>
          <w:sz w:val="18"/>
          <w:szCs w:val="18"/>
        </w:rPr>
        <w:t xml:space="preserve">fficio di </w:t>
      </w:r>
      <w:r w:rsidR="00C4716C" w:rsidRPr="00480988">
        <w:rPr>
          <w:rFonts w:cstheme="minorHAnsi"/>
          <w:b/>
          <w:bCs/>
          <w:sz w:val="18"/>
          <w:szCs w:val="18"/>
        </w:rPr>
        <w:t>R</w:t>
      </w:r>
      <w:r w:rsidR="00812588" w:rsidRPr="00480988">
        <w:rPr>
          <w:rFonts w:cstheme="minorHAnsi"/>
          <w:b/>
          <w:bCs/>
          <w:sz w:val="18"/>
          <w:szCs w:val="18"/>
        </w:rPr>
        <w:t xml:space="preserve">appresentanza </w:t>
      </w:r>
      <w:r w:rsidR="00C4716C" w:rsidRPr="00480988">
        <w:rPr>
          <w:rFonts w:cstheme="minorHAnsi"/>
          <w:b/>
          <w:bCs/>
          <w:sz w:val="18"/>
          <w:szCs w:val="18"/>
        </w:rPr>
        <w:t>per l’</w:t>
      </w:r>
      <w:r w:rsidR="00812588" w:rsidRPr="00480988">
        <w:rPr>
          <w:rFonts w:cstheme="minorHAnsi"/>
          <w:b/>
          <w:bCs/>
          <w:sz w:val="18"/>
          <w:szCs w:val="18"/>
        </w:rPr>
        <w:t>Italia</w:t>
      </w:r>
    </w:p>
    <w:p w14:paraId="2D129753" w14:textId="2C5CD759" w:rsidR="00444985" w:rsidRPr="00480988" w:rsidRDefault="00B363C1" w:rsidP="00BB34C1">
      <w:pPr>
        <w:autoSpaceDE w:val="0"/>
        <w:spacing w:after="0" w:line="240" w:lineRule="auto"/>
        <w:jc w:val="center"/>
        <w:rPr>
          <w:rFonts w:cstheme="minorHAnsi"/>
          <w:sz w:val="18"/>
          <w:szCs w:val="18"/>
        </w:rPr>
      </w:pPr>
      <w:r w:rsidRPr="00480988">
        <w:rPr>
          <w:rFonts w:cstheme="minorHAnsi"/>
          <w:b/>
          <w:bCs/>
          <w:sz w:val="18"/>
          <w:szCs w:val="18"/>
        </w:rPr>
        <w:t xml:space="preserve">CONTATTO: </w:t>
      </w:r>
      <w:r w:rsidR="00B14AD8" w:rsidRPr="00480988">
        <w:rPr>
          <w:rFonts w:cstheme="minorHAnsi"/>
          <w:b/>
          <w:bCs/>
          <w:sz w:val="18"/>
          <w:szCs w:val="18"/>
        </w:rPr>
        <w:t>Viorica Fait</w:t>
      </w:r>
      <w:r w:rsidRPr="00480988">
        <w:rPr>
          <w:rFonts w:cstheme="minorHAnsi"/>
          <w:sz w:val="18"/>
          <w:szCs w:val="18"/>
        </w:rPr>
        <w:t xml:space="preserve"> - </w:t>
      </w:r>
      <w:r w:rsidR="00C5628A" w:rsidRPr="00480988">
        <w:rPr>
          <w:rFonts w:cstheme="minorHAnsi"/>
          <w:sz w:val="18"/>
          <w:szCs w:val="18"/>
        </w:rPr>
        <w:t xml:space="preserve">c/o COPERNICO GARIBALDI </w:t>
      </w:r>
      <w:r w:rsidR="00B106E3" w:rsidRPr="00480988">
        <w:rPr>
          <w:rFonts w:cstheme="minorHAnsi"/>
          <w:sz w:val="18"/>
          <w:szCs w:val="18"/>
        </w:rPr>
        <w:t>Corso Valdocco, 2</w:t>
      </w:r>
      <w:r w:rsidRPr="00480988">
        <w:rPr>
          <w:rFonts w:cstheme="minorHAnsi"/>
          <w:sz w:val="18"/>
          <w:szCs w:val="18"/>
        </w:rPr>
        <w:t xml:space="preserve"> – 10122 Torino (I)</w:t>
      </w:r>
      <w:r w:rsidR="00B106E3" w:rsidRPr="00480988">
        <w:rPr>
          <w:rFonts w:cstheme="minorHAnsi"/>
          <w:sz w:val="18"/>
          <w:szCs w:val="18"/>
        </w:rPr>
        <w:t xml:space="preserve"> </w:t>
      </w:r>
    </w:p>
    <w:p w14:paraId="63D589C1" w14:textId="7EBAB565" w:rsidR="00097306" w:rsidRPr="003F1671" w:rsidRDefault="00760E80" w:rsidP="00BB34C1">
      <w:pPr>
        <w:autoSpaceDE w:val="0"/>
        <w:spacing w:after="0" w:line="240" w:lineRule="auto"/>
        <w:jc w:val="center"/>
        <w:rPr>
          <w:rFonts w:cstheme="minorHAnsi"/>
          <w:b/>
          <w:bCs/>
          <w:lang w:val="pl-PL"/>
        </w:rPr>
      </w:pPr>
      <w:r>
        <w:rPr>
          <w:rFonts w:cstheme="minorHAnsi"/>
          <w:b/>
          <w:sz w:val="18"/>
          <w:szCs w:val="18"/>
          <w:lang w:val="pl-PL"/>
        </w:rPr>
        <w:t xml:space="preserve">Tel. </w:t>
      </w:r>
      <w:r w:rsidRPr="00760E80">
        <w:rPr>
          <w:rFonts w:cstheme="minorHAnsi"/>
          <w:bCs/>
          <w:sz w:val="18"/>
          <w:szCs w:val="18"/>
          <w:lang w:val="pl-PL"/>
        </w:rPr>
        <w:t>011 19273572</w:t>
      </w:r>
      <w:r>
        <w:rPr>
          <w:rFonts w:cstheme="minorHAnsi"/>
          <w:b/>
          <w:sz w:val="18"/>
          <w:szCs w:val="18"/>
          <w:lang w:val="pl-PL"/>
        </w:rPr>
        <w:t xml:space="preserve"> </w:t>
      </w:r>
      <w:r w:rsidR="00B363C1" w:rsidRPr="00480988">
        <w:rPr>
          <w:rFonts w:cstheme="minorHAnsi"/>
          <w:b/>
          <w:sz w:val="18"/>
          <w:szCs w:val="18"/>
          <w:lang w:val="pl-PL"/>
        </w:rPr>
        <w:t>@</w:t>
      </w:r>
      <w:r w:rsidR="00B363C1" w:rsidRPr="00480988">
        <w:rPr>
          <w:rFonts w:cstheme="minorHAnsi"/>
          <w:sz w:val="18"/>
          <w:szCs w:val="18"/>
          <w:lang w:val="pl-PL"/>
        </w:rPr>
        <w:t xml:space="preserve">: </w:t>
      </w:r>
      <w:hyperlink r:id="rId12" w:history="1">
        <w:r w:rsidR="00B363C1" w:rsidRPr="00480988">
          <w:rPr>
            <w:rStyle w:val="Hyperlink"/>
            <w:rFonts w:cstheme="minorHAnsi"/>
            <w:sz w:val="18"/>
            <w:szCs w:val="18"/>
            <w:lang w:val="pl-PL"/>
          </w:rPr>
          <w:t>info@openmindconsulting.it</w:t>
        </w:r>
      </w:hyperlink>
      <w:r w:rsidR="00B363C1" w:rsidRPr="00480988">
        <w:rPr>
          <w:rFonts w:cstheme="minorHAnsi"/>
          <w:sz w:val="18"/>
          <w:szCs w:val="18"/>
          <w:lang w:val="pl-PL"/>
        </w:rPr>
        <w:t xml:space="preserve"> - </w:t>
      </w:r>
      <w:r w:rsidR="00B363C1" w:rsidRPr="00480988">
        <w:rPr>
          <w:rFonts w:cstheme="minorHAnsi"/>
          <w:b/>
          <w:sz w:val="18"/>
          <w:szCs w:val="18"/>
          <w:lang w:val="pl-PL"/>
        </w:rPr>
        <w:t>W</w:t>
      </w:r>
      <w:r w:rsidR="00B363C1" w:rsidRPr="00480988">
        <w:rPr>
          <w:rFonts w:cstheme="minorHAnsi"/>
          <w:sz w:val="18"/>
          <w:szCs w:val="18"/>
          <w:lang w:val="pl-PL"/>
        </w:rPr>
        <w:t xml:space="preserve">: </w:t>
      </w:r>
      <w:hyperlink r:id="rId13" w:history="1">
        <w:r w:rsidR="00B363C1" w:rsidRPr="00480988">
          <w:rPr>
            <w:rStyle w:val="Hyperlink"/>
            <w:rFonts w:cstheme="minorHAnsi"/>
            <w:sz w:val="18"/>
            <w:szCs w:val="18"/>
            <w:lang w:val="pl-PL"/>
          </w:rPr>
          <w:t>www.openmindconsulting.it</w:t>
        </w:r>
      </w:hyperlink>
    </w:p>
    <w:sectPr w:rsidR="00097306" w:rsidRPr="003F1671" w:rsidSect="000E0179">
      <w:headerReference w:type="default" r:id="rId14"/>
      <w:pgSz w:w="11906" w:h="16838"/>
      <w:pgMar w:top="1417" w:right="849" w:bottom="900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F912B" w14:textId="77777777" w:rsidR="00584618" w:rsidRDefault="00584618" w:rsidP="00A71ADA">
      <w:pPr>
        <w:spacing w:after="0" w:line="240" w:lineRule="auto"/>
      </w:pPr>
      <w:r>
        <w:separator/>
      </w:r>
    </w:p>
  </w:endnote>
  <w:endnote w:type="continuationSeparator" w:id="0">
    <w:p w14:paraId="4B18AD58" w14:textId="77777777" w:rsidR="00584618" w:rsidRDefault="00584618" w:rsidP="00A7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E0C1C" w14:textId="77777777" w:rsidR="00584618" w:rsidRDefault="00584618" w:rsidP="00A71ADA">
      <w:pPr>
        <w:spacing w:after="0" w:line="240" w:lineRule="auto"/>
      </w:pPr>
      <w:r>
        <w:separator/>
      </w:r>
    </w:p>
  </w:footnote>
  <w:footnote w:type="continuationSeparator" w:id="0">
    <w:p w14:paraId="1F0DD4D7" w14:textId="77777777" w:rsidR="00584618" w:rsidRDefault="00584618" w:rsidP="00A71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6F10" w14:textId="6B26BA48" w:rsidR="00A71ADA" w:rsidRDefault="00DD6A59">
    <w:pPr>
      <w:pStyle w:val="Header"/>
    </w:pPr>
    <w:r>
      <w:rPr>
        <w:noProof/>
        <w:lang w:eastAsia="it-IT"/>
      </w:rPr>
      <w:t xml:space="preserve"> </w:t>
    </w:r>
    <w:r>
      <w:t xml:space="preserve">                                                                                                                            </w:t>
    </w:r>
    <w:r w:rsidR="00923426">
      <w:rPr>
        <w:noProof/>
      </w:rPr>
      <w:drawing>
        <wp:inline distT="0" distB="0" distL="0" distR="0" wp14:anchorId="47C558D6" wp14:editId="1DC35226">
          <wp:extent cx="1707003" cy="819150"/>
          <wp:effectExtent l="0" t="0" r="7620" b="0"/>
          <wp:docPr id="1712486657" name="Immagine 1">
            <a:extLst xmlns:a="http://schemas.openxmlformats.org/drawingml/2006/main">
              <a:ext uri="{FF2B5EF4-FFF2-40B4-BE49-F238E27FC236}">
                <a16:creationId xmlns:a16="http://schemas.microsoft.com/office/drawing/2014/main" id="{EED4ABB5-765E-46B5-9413-0FEB9A18AA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2486657" name="Immagine 17124866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3264" cy="82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47D56"/>
    <w:multiLevelType w:val="hybridMultilevel"/>
    <w:tmpl w:val="2526768A"/>
    <w:lvl w:ilvl="0" w:tplc="FF120218">
      <w:start w:val="1"/>
      <w:numFmt w:val="bullet"/>
      <w:lvlText w:val="•"/>
      <w:lvlJc w:val="left"/>
      <w:pPr>
        <w:ind w:left="720" w:hanging="360"/>
      </w:pPr>
    </w:lvl>
    <w:lvl w:ilvl="1" w:tplc="9BD01BAC">
      <w:numFmt w:val="decimal"/>
      <w:lvlText w:val=""/>
      <w:lvlJc w:val="left"/>
      <w:pPr>
        <w:ind w:left="0" w:firstLine="0"/>
      </w:pPr>
    </w:lvl>
    <w:lvl w:ilvl="2" w:tplc="F69EBCC2">
      <w:numFmt w:val="decimal"/>
      <w:lvlText w:val=""/>
      <w:lvlJc w:val="left"/>
      <w:pPr>
        <w:ind w:left="0" w:firstLine="0"/>
      </w:pPr>
    </w:lvl>
    <w:lvl w:ilvl="3" w:tplc="DC24D1FC">
      <w:numFmt w:val="decimal"/>
      <w:lvlText w:val=""/>
      <w:lvlJc w:val="left"/>
      <w:pPr>
        <w:ind w:left="0" w:firstLine="0"/>
      </w:pPr>
    </w:lvl>
    <w:lvl w:ilvl="4" w:tplc="4B5EDD24">
      <w:numFmt w:val="decimal"/>
      <w:lvlText w:val=""/>
      <w:lvlJc w:val="left"/>
      <w:pPr>
        <w:ind w:left="0" w:firstLine="0"/>
      </w:pPr>
    </w:lvl>
    <w:lvl w:ilvl="5" w:tplc="433A9B84">
      <w:numFmt w:val="decimal"/>
      <w:lvlText w:val=""/>
      <w:lvlJc w:val="left"/>
      <w:pPr>
        <w:ind w:left="0" w:firstLine="0"/>
      </w:pPr>
    </w:lvl>
    <w:lvl w:ilvl="6" w:tplc="8AC08044">
      <w:numFmt w:val="decimal"/>
      <w:lvlText w:val=""/>
      <w:lvlJc w:val="left"/>
      <w:pPr>
        <w:ind w:left="0" w:firstLine="0"/>
      </w:pPr>
    </w:lvl>
    <w:lvl w:ilvl="7" w:tplc="3A58947E">
      <w:numFmt w:val="decimal"/>
      <w:lvlText w:val=""/>
      <w:lvlJc w:val="left"/>
      <w:pPr>
        <w:ind w:left="0" w:firstLine="0"/>
      </w:pPr>
    </w:lvl>
    <w:lvl w:ilvl="8" w:tplc="514AE43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6EF7542"/>
    <w:multiLevelType w:val="multilevel"/>
    <w:tmpl w:val="85B2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7726298">
    <w:abstractNumId w:val="0"/>
  </w:num>
  <w:num w:numId="2" w16cid:durableId="786193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1B"/>
    <w:rsid w:val="00010F18"/>
    <w:rsid w:val="00016123"/>
    <w:rsid w:val="00025957"/>
    <w:rsid w:val="00061881"/>
    <w:rsid w:val="00064D92"/>
    <w:rsid w:val="000813A9"/>
    <w:rsid w:val="00083D4A"/>
    <w:rsid w:val="0009236F"/>
    <w:rsid w:val="00097306"/>
    <w:rsid w:val="000A588E"/>
    <w:rsid w:val="000B1F6E"/>
    <w:rsid w:val="000C5309"/>
    <w:rsid w:val="000E0179"/>
    <w:rsid w:val="000E1EC5"/>
    <w:rsid w:val="000E5BD4"/>
    <w:rsid w:val="00112731"/>
    <w:rsid w:val="00153251"/>
    <w:rsid w:val="0015603E"/>
    <w:rsid w:val="00157450"/>
    <w:rsid w:val="0018059C"/>
    <w:rsid w:val="001A48EF"/>
    <w:rsid w:val="001B3F1B"/>
    <w:rsid w:val="001B72FB"/>
    <w:rsid w:val="001C2857"/>
    <w:rsid w:val="001D12D9"/>
    <w:rsid w:val="001E209D"/>
    <w:rsid w:val="00203AB5"/>
    <w:rsid w:val="00213C60"/>
    <w:rsid w:val="00213E56"/>
    <w:rsid w:val="00213F5C"/>
    <w:rsid w:val="00214718"/>
    <w:rsid w:val="00224A91"/>
    <w:rsid w:val="002261E2"/>
    <w:rsid w:val="0023305B"/>
    <w:rsid w:val="00234EB1"/>
    <w:rsid w:val="002416D8"/>
    <w:rsid w:val="002460D1"/>
    <w:rsid w:val="002468D7"/>
    <w:rsid w:val="00246F03"/>
    <w:rsid w:val="00256AD2"/>
    <w:rsid w:val="002644B3"/>
    <w:rsid w:val="00264E72"/>
    <w:rsid w:val="00266664"/>
    <w:rsid w:val="00274DC2"/>
    <w:rsid w:val="00281545"/>
    <w:rsid w:val="00284554"/>
    <w:rsid w:val="00293375"/>
    <w:rsid w:val="002933FA"/>
    <w:rsid w:val="00295280"/>
    <w:rsid w:val="002960BC"/>
    <w:rsid w:val="002C1C6D"/>
    <w:rsid w:val="002D17C4"/>
    <w:rsid w:val="002D1AA5"/>
    <w:rsid w:val="003037F9"/>
    <w:rsid w:val="00332C09"/>
    <w:rsid w:val="003552CB"/>
    <w:rsid w:val="003610E2"/>
    <w:rsid w:val="00393402"/>
    <w:rsid w:val="00395E29"/>
    <w:rsid w:val="003B495C"/>
    <w:rsid w:val="003C2036"/>
    <w:rsid w:val="003C3D85"/>
    <w:rsid w:val="003D0FD1"/>
    <w:rsid w:val="003D3578"/>
    <w:rsid w:val="003E76E3"/>
    <w:rsid w:val="003F1671"/>
    <w:rsid w:val="003F2A72"/>
    <w:rsid w:val="003F57FD"/>
    <w:rsid w:val="003F6B74"/>
    <w:rsid w:val="0040611D"/>
    <w:rsid w:val="0043086F"/>
    <w:rsid w:val="00437DE2"/>
    <w:rsid w:val="00444985"/>
    <w:rsid w:val="004453A0"/>
    <w:rsid w:val="00471B6D"/>
    <w:rsid w:val="00480988"/>
    <w:rsid w:val="00493BE1"/>
    <w:rsid w:val="0049550C"/>
    <w:rsid w:val="004A6791"/>
    <w:rsid w:val="004D0608"/>
    <w:rsid w:val="004E7702"/>
    <w:rsid w:val="004F4F8F"/>
    <w:rsid w:val="005007D0"/>
    <w:rsid w:val="005038FE"/>
    <w:rsid w:val="00505673"/>
    <w:rsid w:val="00514805"/>
    <w:rsid w:val="00541B2E"/>
    <w:rsid w:val="00541F35"/>
    <w:rsid w:val="00554F6D"/>
    <w:rsid w:val="00584618"/>
    <w:rsid w:val="005874D2"/>
    <w:rsid w:val="005924D2"/>
    <w:rsid w:val="005A404A"/>
    <w:rsid w:val="005A5195"/>
    <w:rsid w:val="005C1262"/>
    <w:rsid w:val="005C6433"/>
    <w:rsid w:val="005D09F7"/>
    <w:rsid w:val="005D7577"/>
    <w:rsid w:val="005E2A10"/>
    <w:rsid w:val="005F43A4"/>
    <w:rsid w:val="00603722"/>
    <w:rsid w:val="006116AD"/>
    <w:rsid w:val="00617717"/>
    <w:rsid w:val="00617F71"/>
    <w:rsid w:val="00625AF1"/>
    <w:rsid w:val="0063171E"/>
    <w:rsid w:val="006471EC"/>
    <w:rsid w:val="00652D23"/>
    <w:rsid w:val="00661D74"/>
    <w:rsid w:val="006863CF"/>
    <w:rsid w:val="006B427B"/>
    <w:rsid w:val="006B466F"/>
    <w:rsid w:val="006C0EC9"/>
    <w:rsid w:val="006C2E74"/>
    <w:rsid w:val="006C6FDD"/>
    <w:rsid w:val="006D267D"/>
    <w:rsid w:val="006F403E"/>
    <w:rsid w:val="0070200E"/>
    <w:rsid w:val="007056FA"/>
    <w:rsid w:val="007070F8"/>
    <w:rsid w:val="00707946"/>
    <w:rsid w:val="007150B3"/>
    <w:rsid w:val="00715906"/>
    <w:rsid w:val="007167AF"/>
    <w:rsid w:val="0071713B"/>
    <w:rsid w:val="0071736B"/>
    <w:rsid w:val="0071781A"/>
    <w:rsid w:val="00721E5A"/>
    <w:rsid w:val="00724813"/>
    <w:rsid w:val="007275FB"/>
    <w:rsid w:val="00745768"/>
    <w:rsid w:val="00760C31"/>
    <w:rsid w:val="00760E80"/>
    <w:rsid w:val="00772658"/>
    <w:rsid w:val="00782C5C"/>
    <w:rsid w:val="007A5939"/>
    <w:rsid w:val="007A5DA7"/>
    <w:rsid w:val="007B1733"/>
    <w:rsid w:val="007B7C85"/>
    <w:rsid w:val="007C475B"/>
    <w:rsid w:val="007D2CE5"/>
    <w:rsid w:val="007D55FD"/>
    <w:rsid w:val="007E6A85"/>
    <w:rsid w:val="007F4175"/>
    <w:rsid w:val="008077F9"/>
    <w:rsid w:val="00812588"/>
    <w:rsid w:val="0082195A"/>
    <w:rsid w:val="00830262"/>
    <w:rsid w:val="008353B7"/>
    <w:rsid w:val="008362C2"/>
    <w:rsid w:val="00837AE0"/>
    <w:rsid w:val="00840F3F"/>
    <w:rsid w:val="00851165"/>
    <w:rsid w:val="0089177F"/>
    <w:rsid w:val="00892B98"/>
    <w:rsid w:val="008A44D7"/>
    <w:rsid w:val="008C541E"/>
    <w:rsid w:val="008D008C"/>
    <w:rsid w:val="008D30BE"/>
    <w:rsid w:val="008E17A2"/>
    <w:rsid w:val="008E26DD"/>
    <w:rsid w:val="008F34D4"/>
    <w:rsid w:val="009024B2"/>
    <w:rsid w:val="00911ADC"/>
    <w:rsid w:val="009134B8"/>
    <w:rsid w:val="00923426"/>
    <w:rsid w:val="00932860"/>
    <w:rsid w:val="00947C4F"/>
    <w:rsid w:val="00954B3D"/>
    <w:rsid w:val="00963491"/>
    <w:rsid w:val="009777BE"/>
    <w:rsid w:val="0098314C"/>
    <w:rsid w:val="00983C44"/>
    <w:rsid w:val="00985F5A"/>
    <w:rsid w:val="009B2B92"/>
    <w:rsid w:val="009C191B"/>
    <w:rsid w:val="009C5A65"/>
    <w:rsid w:val="009C65D2"/>
    <w:rsid w:val="009D48E5"/>
    <w:rsid w:val="009E7E8D"/>
    <w:rsid w:val="009F1952"/>
    <w:rsid w:val="009F5CA4"/>
    <w:rsid w:val="00A011ED"/>
    <w:rsid w:val="00A01DA3"/>
    <w:rsid w:val="00A03BBF"/>
    <w:rsid w:val="00A135CA"/>
    <w:rsid w:val="00A16913"/>
    <w:rsid w:val="00A27AF9"/>
    <w:rsid w:val="00A41062"/>
    <w:rsid w:val="00A51133"/>
    <w:rsid w:val="00A56387"/>
    <w:rsid w:val="00A657AD"/>
    <w:rsid w:val="00A66D3C"/>
    <w:rsid w:val="00A71ADA"/>
    <w:rsid w:val="00AA300E"/>
    <w:rsid w:val="00AB0809"/>
    <w:rsid w:val="00AC54CD"/>
    <w:rsid w:val="00AE54A0"/>
    <w:rsid w:val="00AE7DE3"/>
    <w:rsid w:val="00B04B0D"/>
    <w:rsid w:val="00B106E3"/>
    <w:rsid w:val="00B11990"/>
    <w:rsid w:val="00B14AD8"/>
    <w:rsid w:val="00B26EA9"/>
    <w:rsid w:val="00B3044C"/>
    <w:rsid w:val="00B30B74"/>
    <w:rsid w:val="00B363C1"/>
    <w:rsid w:val="00B37546"/>
    <w:rsid w:val="00B430E7"/>
    <w:rsid w:val="00B43C72"/>
    <w:rsid w:val="00B45946"/>
    <w:rsid w:val="00B47D1A"/>
    <w:rsid w:val="00B575F6"/>
    <w:rsid w:val="00B578CA"/>
    <w:rsid w:val="00B655C6"/>
    <w:rsid w:val="00B66359"/>
    <w:rsid w:val="00B820F4"/>
    <w:rsid w:val="00B85DFB"/>
    <w:rsid w:val="00BA282B"/>
    <w:rsid w:val="00BB34C1"/>
    <w:rsid w:val="00BB7BFE"/>
    <w:rsid w:val="00BC5DAF"/>
    <w:rsid w:val="00BE300C"/>
    <w:rsid w:val="00BF74B5"/>
    <w:rsid w:val="00C0196C"/>
    <w:rsid w:val="00C31938"/>
    <w:rsid w:val="00C31ED1"/>
    <w:rsid w:val="00C3217F"/>
    <w:rsid w:val="00C342E8"/>
    <w:rsid w:val="00C464FD"/>
    <w:rsid w:val="00C4716C"/>
    <w:rsid w:val="00C5628A"/>
    <w:rsid w:val="00C62928"/>
    <w:rsid w:val="00C72DD5"/>
    <w:rsid w:val="00C9098E"/>
    <w:rsid w:val="00CA1FBD"/>
    <w:rsid w:val="00CC6CFC"/>
    <w:rsid w:val="00CD07B3"/>
    <w:rsid w:val="00CD0955"/>
    <w:rsid w:val="00CD3361"/>
    <w:rsid w:val="00CE6169"/>
    <w:rsid w:val="00CF1AD8"/>
    <w:rsid w:val="00D00570"/>
    <w:rsid w:val="00D0397B"/>
    <w:rsid w:val="00D128A4"/>
    <w:rsid w:val="00D25F32"/>
    <w:rsid w:val="00D26E02"/>
    <w:rsid w:val="00D3350D"/>
    <w:rsid w:val="00D610D2"/>
    <w:rsid w:val="00D65869"/>
    <w:rsid w:val="00D66500"/>
    <w:rsid w:val="00D95F63"/>
    <w:rsid w:val="00DA797A"/>
    <w:rsid w:val="00DB51A9"/>
    <w:rsid w:val="00DB711C"/>
    <w:rsid w:val="00DD3EB5"/>
    <w:rsid w:val="00DD6A59"/>
    <w:rsid w:val="00DE0D71"/>
    <w:rsid w:val="00E053D7"/>
    <w:rsid w:val="00E111D0"/>
    <w:rsid w:val="00E12FAE"/>
    <w:rsid w:val="00E24CEC"/>
    <w:rsid w:val="00E2619C"/>
    <w:rsid w:val="00E41D43"/>
    <w:rsid w:val="00E4622B"/>
    <w:rsid w:val="00E5660B"/>
    <w:rsid w:val="00E62A51"/>
    <w:rsid w:val="00E63DCE"/>
    <w:rsid w:val="00E73D5A"/>
    <w:rsid w:val="00E8082E"/>
    <w:rsid w:val="00E9457B"/>
    <w:rsid w:val="00EA3409"/>
    <w:rsid w:val="00EB751D"/>
    <w:rsid w:val="00EC2213"/>
    <w:rsid w:val="00ED1DD6"/>
    <w:rsid w:val="00EE5F2D"/>
    <w:rsid w:val="00EE797E"/>
    <w:rsid w:val="00EF6073"/>
    <w:rsid w:val="00F10AD6"/>
    <w:rsid w:val="00F1343D"/>
    <w:rsid w:val="00F31C11"/>
    <w:rsid w:val="00F379A9"/>
    <w:rsid w:val="00F50826"/>
    <w:rsid w:val="00F73CCC"/>
    <w:rsid w:val="00F77BE3"/>
    <w:rsid w:val="00F961AA"/>
    <w:rsid w:val="00F96700"/>
    <w:rsid w:val="00FB063E"/>
    <w:rsid w:val="00FD085A"/>
    <w:rsid w:val="00FD0F4F"/>
    <w:rsid w:val="00FD1C5B"/>
    <w:rsid w:val="00FD5828"/>
    <w:rsid w:val="00FE0BB5"/>
    <w:rsid w:val="00FE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6033C"/>
  <w15:chartTrackingRefBased/>
  <w15:docId w15:val="{BC01E06B-07E3-4B92-AF3A-D2996689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7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E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809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1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17C4"/>
    <w:rPr>
      <w:color w:val="0000FF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2D17C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C3D8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71A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ADA"/>
  </w:style>
  <w:style w:type="paragraph" w:styleId="Footer">
    <w:name w:val="Footer"/>
    <w:basedOn w:val="Normal"/>
    <w:link w:val="FooterChar"/>
    <w:uiPriority w:val="99"/>
    <w:unhideWhenUsed/>
    <w:rsid w:val="00A71A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ADA"/>
  </w:style>
  <w:style w:type="paragraph" w:styleId="NormalWeb">
    <w:name w:val="Normal (Web)"/>
    <w:basedOn w:val="Normal"/>
    <w:uiPriority w:val="99"/>
    <w:semiHidden/>
    <w:unhideWhenUsed/>
    <w:rsid w:val="00E94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FollowedHyperlink">
    <w:name w:val="FollowedHyperlink"/>
    <w:basedOn w:val="DefaultParagraphFont"/>
    <w:uiPriority w:val="99"/>
    <w:semiHidden/>
    <w:unhideWhenUsed/>
    <w:rsid w:val="00B106E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63E"/>
    <w:rPr>
      <w:color w:val="605E5C"/>
      <w:shd w:val="clear" w:color="auto" w:fill="E1DFDD"/>
    </w:rPr>
  </w:style>
  <w:style w:type="character" w:customStyle="1" w:styleId="whitespace-normal">
    <w:name w:val="whitespace-normal"/>
    <w:basedOn w:val="DefaultParagraphFont"/>
    <w:rsid w:val="006C2E74"/>
  </w:style>
  <w:style w:type="character" w:customStyle="1" w:styleId="Heading3Char">
    <w:name w:val="Heading 3 Char"/>
    <w:basedOn w:val="DefaultParagraphFont"/>
    <w:link w:val="Heading3"/>
    <w:uiPriority w:val="9"/>
    <w:rsid w:val="0048098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mphasis">
    <w:name w:val="Emphasis"/>
    <w:basedOn w:val="DefaultParagraphFont"/>
    <w:uiPriority w:val="20"/>
    <w:qFormat/>
    <w:rsid w:val="0048098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E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F57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ozumou-kyotobasho.com/" TargetMode="External"/><Relationship Id="rId13" Type="http://schemas.openxmlformats.org/officeDocument/2006/relationships/hyperlink" Target="http://www.openmindconsulting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yoto.travel/en/travel-inspiration/jidai-matsuri-seats/?utm_source=ennewsletter&amp;utm_medium=email&amp;utm_campaign=20260925" TargetMode="External"/><Relationship Id="rId12" Type="http://schemas.openxmlformats.org/officeDocument/2006/relationships/hyperlink" Target="mailto:info@openmindconsulting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kyokanko.or.jp/report/hotel202607/en?utm_source=ennewsletter&amp;utm_medium=email&amp;utm_campaign=202609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yoto.travel/en/getting-around/in-kyoto/?utm_source=ennewsletter&amp;utm_medium=email&amp;utm_campaign=20260925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ANGELA MARINI</cp:lastModifiedBy>
  <cp:revision>19</cp:revision>
  <dcterms:created xsi:type="dcterms:W3CDTF">2026-09-25T01:20:00Z</dcterms:created>
  <dcterms:modified xsi:type="dcterms:W3CDTF">2026-09-30T08:31:00Z</dcterms:modified>
</cp:coreProperties>
</file>